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73" w:rsidRDefault="00005473">
      <w:pPr>
        <w:spacing w:after="0"/>
      </w:pPr>
    </w:p>
    <w:p w:rsidR="00005473" w:rsidRPr="004213F2" w:rsidRDefault="00005473">
      <w:pPr>
        <w:spacing w:after="0"/>
        <w:rPr>
          <w:lang w:val="ru-RU"/>
        </w:rPr>
      </w:pPr>
      <w:r w:rsidRPr="004213F2">
        <w:rPr>
          <w:b/>
          <w:color w:val="000000"/>
          <w:sz w:val="28"/>
          <w:lang w:val="ru-RU"/>
        </w:rPr>
        <w:t>Об утверждении правил регистрации и расследования, ведения учета и отчетности случаев инфекционных, паразитарных заболеваний и (или) отравлений, неблагоприятных проявлений после иммунизации</w:t>
      </w:r>
    </w:p>
    <w:p w:rsidR="00005473" w:rsidRPr="004213F2" w:rsidRDefault="00005473">
      <w:pPr>
        <w:spacing w:after="0"/>
        <w:jc w:val="both"/>
        <w:rPr>
          <w:lang w:val="ru-RU"/>
        </w:rPr>
      </w:pPr>
      <w:r w:rsidRPr="004213F2">
        <w:rPr>
          <w:color w:val="000000"/>
          <w:sz w:val="28"/>
          <w:lang w:val="ru-RU"/>
        </w:rPr>
        <w:t>Приказ Министра здравоохранения Республики Казахстан от 29 октября 2020 года № ҚР ДСМ-169/2020. Зарегистрирован в Министерстве юстиции Республики Казахстан 30 октября 2020 года № 21562.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0" w:name="z4"/>
      <w:r w:rsidRPr="00421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В соответствии с пунктом 3 статьи 105 Кодекса Республики Казахстан от 7 июля 2020 года "О здоровье народа и системе здравоохранения" ПРИКАЗЫВАЮ: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" w:name="z5"/>
      <w:bookmarkEnd w:id="0"/>
      <w:r w:rsidRPr="00421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1. Утвердить правила регистрации и расследования, ведения учета и отчетности случаев инфекционных, паразитарных заболеваний и (или) отравлений, неблагоприятных проявлений после иммунизации согласно приложению к настоящему приказу.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2. Признать утратившими силу: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3" w:name="z7"/>
      <w:bookmarkEnd w:id="2"/>
      <w:r w:rsidRPr="00421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1) приказ Министра здравоохранения Республики Казахстан от 5 мая 2018 года № 224 "Об утверждении Правил расследования случаев инфекционных и паразитарных, профессиональных заболеваний и отравлений населения" (зарегистрирован в Реестре государственной регистрации нормативных правовых актов под № 17039, опубликован 22 июня 2018 года в Эталонном контрольном банке нормативных правовых актов Республики Казахстан);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4" w:name="z8"/>
      <w:bookmarkEnd w:id="3"/>
      <w:r w:rsidRPr="00421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2) приказ исполняющего обязанности Министра здравоохранения Республики Казахстан от 16 сентября 2019 года № ҚР ДСМ-127 "Об утверждении Правил регистрации, ведения учета случаев инфекционных, паразитарных, профессиональных заболеваний и отравлений, и Правил ведения отчетности по ним" (зарегистрирован в Реестре государственной регистрации нормативных правовых актов под № 19383, опубликован 19 сентября 2019 года в Эталонном контрольном банке нормативных правовых актов Республики Казахстан).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Казахстан;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Юридической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0A0"/>
      </w:tblPr>
      <w:tblGrid>
        <w:gridCol w:w="6036"/>
        <w:gridCol w:w="13"/>
        <w:gridCol w:w="3424"/>
        <w:gridCol w:w="304"/>
      </w:tblGrid>
      <w:tr w:rsidR="00005473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005473" w:rsidRDefault="00005473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4213F2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5473" w:rsidRDefault="00005473">
            <w:pPr>
              <w:spacing w:after="0"/>
            </w:pPr>
            <w:r>
              <w:rPr>
                <w:i/>
                <w:color w:val="000000"/>
                <w:sz w:val="20"/>
              </w:rPr>
              <w:t>А. Цой</w:t>
            </w:r>
          </w:p>
        </w:tc>
      </w:tr>
      <w:tr w:rsidR="00005473" w:rsidRPr="004213F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5473" w:rsidRDefault="000054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5473" w:rsidRPr="004213F2" w:rsidRDefault="00005473">
            <w:pPr>
              <w:spacing w:after="0"/>
              <w:jc w:val="center"/>
              <w:rPr>
                <w:lang w:val="ru-RU"/>
              </w:rPr>
            </w:pPr>
            <w:r w:rsidRPr="004213F2">
              <w:rPr>
                <w:color w:val="000000"/>
                <w:sz w:val="20"/>
                <w:lang w:val="ru-RU"/>
              </w:rPr>
              <w:t>Приложение к приказу</w:t>
            </w:r>
            <w:r w:rsidRPr="004213F2">
              <w:rPr>
                <w:lang w:val="ru-RU"/>
              </w:rPr>
              <w:br/>
            </w:r>
            <w:r w:rsidRPr="004213F2">
              <w:rPr>
                <w:color w:val="000000"/>
                <w:sz w:val="20"/>
                <w:lang w:val="ru-RU"/>
              </w:rPr>
              <w:t>Министр здравоохранения</w:t>
            </w:r>
            <w:r w:rsidRPr="004213F2">
              <w:rPr>
                <w:lang w:val="ru-RU"/>
              </w:rPr>
              <w:br/>
            </w:r>
            <w:r w:rsidRPr="004213F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213F2">
              <w:rPr>
                <w:lang w:val="ru-RU"/>
              </w:rPr>
              <w:br/>
            </w:r>
            <w:r w:rsidRPr="004213F2">
              <w:rPr>
                <w:color w:val="000000"/>
                <w:sz w:val="20"/>
                <w:lang w:val="ru-RU"/>
              </w:rPr>
              <w:t>от 29 октября 2020 года</w:t>
            </w:r>
            <w:r w:rsidRPr="004213F2">
              <w:rPr>
                <w:lang w:val="ru-RU"/>
              </w:rPr>
              <w:br/>
            </w:r>
            <w:r w:rsidRPr="004213F2">
              <w:rPr>
                <w:color w:val="000000"/>
                <w:sz w:val="20"/>
                <w:lang w:val="ru-RU"/>
              </w:rPr>
              <w:t>№ ҚР ДСМ-169/2020</w:t>
            </w:r>
          </w:p>
        </w:tc>
      </w:tr>
    </w:tbl>
    <w:p w:rsidR="00005473" w:rsidRPr="004213F2" w:rsidRDefault="00005473">
      <w:pPr>
        <w:spacing w:after="0"/>
        <w:rPr>
          <w:lang w:val="ru-RU"/>
        </w:rPr>
      </w:pPr>
      <w:bookmarkStart w:id="11" w:name="z17"/>
      <w:r w:rsidRPr="004213F2">
        <w:rPr>
          <w:b/>
          <w:color w:val="000000"/>
          <w:lang w:val="ru-RU"/>
        </w:rPr>
        <w:t xml:space="preserve"> Правила регистрации и расследования, ведения учета и отчетности случаев инфекционных, паразитарных заболеваний и (или) отравлений, неблагоприятных проявлений после иммунизации</w:t>
      </w:r>
    </w:p>
    <w:p w:rsidR="00005473" w:rsidRPr="004213F2" w:rsidRDefault="00005473">
      <w:pPr>
        <w:spacing w:after="0"/>
        <w:rPr>
          <w:lang w:val="ru-RU"/>
        </w:rPr>
      </w:pPr>
      <w:bookmarkStart w:id="12" w:name="z18"/>
      <w:bookmarkEnd w:id="11"/>
      <w:r w:rsidRPr="004213F2">
        <w:rPr>
          <w:b/>
          <w:color w:val="000000"/>
          <w:lang w:val="ru-RU"/>
        </w:rPr>
        <w:t xml:space="preserve"> Глава 1. Общие положения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3" w:name="z19"/>
      <w:bookmarkEnd w:id="12"/>
      <w:r w:rsidRPr="00421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1. Настоящие правила регистрации и расследования, ведения учета и отчетности случаев инфекционных, паразитарных заболеваний и (или) отравлений, неблагоприятных проявлений после иммунизации (далее – Правила) разработаны в соответствии с пунктом 3 статьи 105 Кодекса Республики Казахстан от 7 июля 2020 года "О здоровье народа и системе здравоохранения" (далее – Кодекс) и определяют порядок регистрации и расследования, ведения учета и отчетности случаев инфекционных, паразитарных заболеваний и (или) отравлений, неблагоприятных проявлений после иммунизации.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2. В настоящих правилах применяются следующие термины и определения: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1) вакцинальная реакция – реакция, вызванная некоторыми компонентами вакцины;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2) программная ошибка – реакция, вызванная ошибками при подготовке вакцины, обращении с ней или ее введении;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3) случайное совпадение – реакция, наблюдающаяся после иммунизации, но не вызванная вакциной или программной ошибкой;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4) реакция на инъекцию – реакция, вызванная страхом по поводу проведения инъекции (укола).</w:t>
      </w:r>
    </w:p>
    <w:p w:rsidR="00005473" w:rsidRPr="004213F2" w:rsidRDefault="00005473">
      <w:pPr>
        <w:spacing w:after="0"/>
        <w:rPr>
          <w:lang w:val="ru-RU"/>
        </w:rPr>
      </w:pPr>
      <w:bookmarkStart w:id="19" w:name="z25"/>
      <w:bookmarkEnd w:id="18"/>
      <w:r w:rsidRPr="004213F2">
        <w:rPr>
          <w:b/>
          <w:color w:val="000000"/>
          <w:lang w:val="ru-RU"/>
        </w:rPr>
        <w:t xml:space="preserve"> Глава 2. Порядок регистрации, ведения учета и отчетности случаев инфекционных, паразитарных заболеваний и (или) отравлений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3. Регистрация и учет случаев инфекционных, паразитарных заболеваний и (или) отравлений среди населения проводится по месту выявления заболевания, независимо от места жительства больного.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21" w:name="z27"/>
      <w:bookmarkEnd w:id="20"/>
      <w:r w:rsidRPr="00421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4. Индивидуальному учету в медицинских организациях и в территориальных подразделениях ведомства государственного органа в сфере санитарно-эпидемиологического благополучия населения (далее – территориальное подразделение) подлежат инфекционные, паразитарные заболевания и (или) отравления согласно пунктам 1, 2 Перечня инфекционных и паразитарных заболеваний среди населения, подлежащих регистрации и учету в Республике Казахстан, согласно приложению к настоящим Правилам регистрации (далее – Перечень).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5. Регистрация и индивидуальный учет случаев инфекционных, паразитарных заболеваний и (или) отравлений в территориальных подразделениях проводится на основании телефонного сообщения о выявлении инфекционного или паразитарного заболевания (подозрении) в дальнейшем подтвержденного экстренным извещением.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6. Районный (городской) центр фтизиопульмонологии (отделение, кабинет) ежемесячно второго числа месяца, следующего после отчетного периода, направляет для сверки в территориальное подразделение суммарные сведения о числе вновь выявленных больных активным туберкулезом на основании полученных извещений;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7. Учет и регистрация случаев ВИЧ-инфекции проводится организациями здравоохранения, осуществляющими деятельность в сфере профилактики ВИЧ-инфекции.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8. Организации здравоохранения, осуществляющие деятельность в сфере профилактики ВИЧ-инфекции областей, городов республиканского значения и столицы ежемесячно второго числа месяца, следующего после отчетного периода, сообщают в территориальное подразделение суммарные сведения о числе вновь выявленных случаев ВИЧ-инфекции.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26" w:name="z32"/>
      <w:bookmarkEnd w:id="25"/>
      <w:r w:rsidRPr="00421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9. Индивидуальному учету в медицинских организациях и суммарному учету в территориальных подразделениях подлежат инфекционные заболевания согласно пункту 3 Перечня.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10. Извещение на случаи заболевания гриппом, острыми инфекциями верхних дыхательных путей множественной или неуточненной локализации, ВИЧ-инфекции и другими функциональными кишечными нарушениями не представляется, учет данных заболеваний производится в организациях, оказывающих первичную медико-санитарную помощь.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11. Организации, оказывающие первичную медико-санитарную помощь, ежемесячно второго числа месяца, следующего после отчетного периода, сообщают суммарные данные о числе больных в территориальное подразделение.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29" w:name="z35"/>
      <w:bookmarkEnd w:id="28"/>
      <w:r w:rsidRPr="00421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12. Во всех медицинских организациях, медицинских кабинетах организаций, независимо от форм собственности, ведется журнал учета инфекционных заболеваний по форме, утверждаемой согласно подпункту 31) статьи 7 Кодекса, в которую заносятся сведения о больном.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13. Регистрацию, учет инфекционных, паразитарных заболеваний и (или) отравлений в медицинских организациях обеспечивает руководитель.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14. Территориальное подразделение при выявлении на соответствующей административно-территориальной единице случая инфекционного, паразитарного заболевания и (или) отравления, у лиц, прибывших из других регионов, информирует территориальное подразделение по месту постоянного жительства больных для проведения соответствующих санитарно-профилактических и санитарно-противоэпидемических мероприятий в очагах заболеваний.</w:t>
      </w:r>
    </w:p>
    <w:p w:rsidR="00005473" w:rsidRPr="004213F2" w:rsidRDefault="00005473">
      <w:pPr>
        <w:spacing w:after="0"/>
        <w:rPr>
          <w:lang w:val="ru-RU"/>
        </w:rPr>
      </w:pPr>
      <w:bookmarkStart w:id="32" w:name="z38"/>
      <w:bookmarkEnd w:id="31"/>
      <w:r w:rsidRPr="004213F2">
        <w:rPr>
          <w:b/>
          <w:color w:val="000000"/>
          <w:lang w:val="ru-RU"/>
        </w:rPr>
        <w:t xml:space="preserve"> Глава 3. Порядок расследования случаев инфекционных, паразитарных заболеваний и (или) отравлений населения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33" w:name="z39"/>
      <w:bookmarkEnd w:id="32"/>
      <w:r w:rsidRPr="00421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15. Согласно пункту 4 статьи 105 Кодекса случаи инфекционных, паразитарных заболеваний и (или) отравлений населения расследуются территориальным подразделением за исключением случаев заражения ВИЧ-инфекцией среди населения, расследование которых проводится субъектами здравоохранения, осуществляющих деятельность в сфере профилактики ВИЧ-инфекции, в порядке, определяемом уполномоченным органом.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16. Территориальное подразделение в течение 7 календарных дней со дня поступления экстренного извещения проводит эпидемиологическое расследование случаев инфекционных, паразитарных заболеваний и (или) отравлений населения.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17. При регистрации карантинных и особо опасных заболеваний эпидемиологическое расследование проводится в течение трех часов с момента подачи экстренного извещения. При регистрации летальных случаев, а также трех и более случаев инфекционного, паразитарного заболевания и (или) отравлений, связанных между собой и зарегистрированных в один инкубационный период эпидемиологическое расследование проводится в течение суток (24 часов) со дня подачи последнего экстренного извещения.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18. В ходе расследования случаев инфекционных, паразитарных заболеваний и (или) отравлений по эпидемиологическим показаниям в целях установления источника инфекции проводится лабораторное обследование контактных лиц и лиц, возможно причастных к распространению инфекции.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19. В ходе эпидемиологического расследования врач-эпидемиолог (паразитолог) анализирует данные медицинской документации больного, беседует с врачами, оказывавшими ему медицинскую помощь, опрашивает больных и контактных лиц, анализирует имеющиеся лабораторные данные и производит отбор проб с очага для проведения санитарно-эпидемиологической экспертизы. Организует лабораторное обследование контактных лиц с целью поиска источника инфекции (бактериологическое, вирусологическое, серологическое, молекулярно-биологическое (метод полимеразной цепной реакции).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20. Территориальным подразделением совместно с сотрудниками лаборатории оценивается достоверность лабораторной диагностики по следующим критериям: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1) технической оснащенности лаборатории, своевременности поверки измерительных приборов;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2) соблюдению методик проведения лабораторных исследований, утвержденных ведомством государственного органа в сфере санитарно-эпидемиологического благополучия населения и (или) внесенных в реестр государственной системы измерений;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3) качеству используемых сред, агглютинирующих сывороток, диагностикумов, тест-систем (сроки годности, соблюдение требований хранения, ростовые качества);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4) полноты и качества проведения внутри лабораторного контроля;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5) профессионального уровня работающего персонала лабораторий.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Для этиологической расшифровки диагноза исследуется материал от больных. По показаниям исследования проводятся в лаборатории организаций ведомства государственного органа в сфере санитарно-эпидемиологического благополучия населения, выделенные патогенные культуры направляются на идентификацию в соответствующую референс-лабораторию.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21. На основании эпидемиологического анамнеза и данных опроса больных, полученных территориальным подразделением в ходе расследования случаев инфекционных, паразитарных заболеваний и (или) отравлений населения, а также клинических и лабораторных данных, полученных при обследовании больных, медицинской организацией устанавливается окончательный диагноз.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22. При опросе больного и контактных лиц специалист-эпидемиолог (паразитолог) выясняет следующее: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1) круг лиц со сходными симптомами заболевания, с которыми был контакт в течение инкубационного периода;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2) фамилия, имя, дата рождения, место жительства, контактные телефоны, место работы и (или) учебы;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3) дата начала заболевания (для заболеваний с коротким инкубационным периодом - точное время начала заболевания), дата госпитализации, место госпитализации, основные признаки заболевания;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4) сведения о предполагаемых источниках, факторах и путях передачи инфекции;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5) дата последнего посещения организованного коллектива, выезда за пределы населенного пункта, области, страны;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6) сведения о полученных профилактических прививках.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23. При регистрации завозного случая инфекционных, паразитарных заболеваний и (или) отравлений уточняют: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1) сроки посещения больным эндемичной страны за последние 3 года;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2) перемещения больного по территории Республики Казахстан и города республиканского значения, столицы, области, района в период с момента заболевания до установления диагноза в эпидемиологический сезон;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3) наличие лихорадочных заболеваний неясного генеза за последние 3 года и наличие лихорадки в последние 3 дня;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4) наличие фактов переливания крови в последние 3 месяца;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5) наличие фактов прибытия в населенный пункт, где зарегистрированы случаи зоонозных и карантинных заболеваний больших групп населения (сезонные рабочие, переселенцы), среди которых могли быть паразитоносители или источники возбудителей.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24. При регистрации карантинных инфекций, особо опасных заболеваний, а также групповых заболеваний территориальное подразделение организовывает проведение подворных обходов.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60" w:name="z66"/>
      <w:bookmarkEnd w:id="59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25. При посещении больным организованного коллектива или эпидемиологически значимого объекта (где возможно дальнейшее распространение инфекции) в течение инкубационного периода и (или)заболевания в срок 7 календарных дней с момента подачи экстренного извещения территориальное подразделение организовывает и проводит обследование объекта, санитарно-противоэпидемические и санитарно-профилактические мероприятия по предупреждению дальнейшего распространения заболевания, с последующим оформлением акта санитарно-эпидемиологического обследования, по форме, утверждаемой государственным органом в сфере санитарно-эпидемиологического благополучия населения в соответствии с подпунктом 2) статьи 9 Кодекса.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26. В ходе расследования случаев инфекционных, паразитарных заболеваний и (или) отравлений при подозрении на источник(и) инфекции среди декретированного контингента, приказом руководителя объекта или постановлением территориального подразделения последние отстраняются от работы до получения результатов лабораторных исследований и исключения опасности для населения.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27. В ходе расследования случаев инфекционных, паразитарных заболеваний и (или) отравлений населения, вызванных источниками инфекций, поступивших из других регионов (подозреваемый продукт или сырье), послуживших причиной отравления, в целях организации на месте санитарно-противоэпидемических и санитарно-профилактических мероприятий проверяется своевременность направления организацией здравоохранения сообщения о заболевании в территориальное подразделение.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63" w:name="z69"/>
      <w:bookmarkEnd w:id="62"/>
      <w:r w:rsidRPr="00421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28. Результаты эпидемиологического расследования заносятся в Карту эпидемиологического обследования очага инфекционного заболевания, по форме, утверждаемой государственным органом в сфере санитарно-эпидемиологического благополучия населения в соответствии с подпунктом 2) статьи 9 Кодекса.</w:t>
      </w:r>
    </w:p>
    <w:p w:rsidR="00005473" w:rsidRPr="004213F2" w:rsidRDefault="00005473">
      <w:pPr>
        <w:spacing w:after="0"/>
        <w:rPr>
          <w:lang w:val="ru-RU"/>
        </w:rPr>
      </w:pPr>
      <w:bookmarkStart w:id="64" w:name="z70"/>
      <w:bookmarkEnd w:id="63"/>
      <w:r w:rsidRPr="004213F2">
        <w:rPr>
          <w:b/>
          <w:color w:val="000000"/>
          <w:lang w:val="ru-RU"/>
        </w:rPr>
        <w:t xml:space="preserve"> Глава 4. Порядок регистрации, ведения учета и отчетности случаев неблагоприятных проявлений после иммунизации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65" w:name="z71"/>
      <w:bookmarkEnd w:id="64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29. Все случаи неблагоприятных проявлений после иммунизации (далее – НППИ) подлежат обязательной регистрации и учету.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66" w:name="z72"/>
      <w:bookmarkEnd w:id="65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30. В случае подозрения на НППИ медицинский работник в течение 12 часов передает экстренное извещение в территориальное подразделение ведомства (далее – территориальное подразделение).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67" w:name="z73"/>
      <w:bookmarkEnd w:id="66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31. Территориальные подразделения представляют донесение в вышестоящий орган по принципу "снизу-вверх", а также в государственную экспертную организацию в сфере обращения лекарственных средств и медицинских изделий.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68" w:name="z74"/>
      <w:bookmarkEnd w:id="67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32. Случаи НППИ, которые по результатам расследования классифицированы как связанные с проведением иммунизации, подлежат государственному статистическому учету.</w:t>
      </w:r>
    </w:p>
    <w:p w:rsidR="00005473" w:rsidRPr="004213F2" w:rsidRDefault="00005473">
      <w:pPr>
        <w:spacing w:after="0"/>
        <w:rPr>
          <w:lang w:val="ru-RU"/>
        </w:rPr>
      </w:pPr>
      <w:bookmarkStart w:id="69" w:name="z75"/>
      <w:bookmarkEnd w:id="68"/>
      <w:r w:rsidRPr="004213F2">
        <w:rPr>
          <w:b/>
          <w:color w:val="000000"/>
          <w:lang w:val="ru-RU"/>
        </w:rPr>
        <w:t xml:space="preserve"> Глава 5. Порядок расследования случаев неблагоприятных проявлений после иммунизации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70" w:name="z76"/>
      <w:bookmarkEnd w:id="69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33. НППИ возникают вследствие: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71" w:name="z77"/>
      <w:bookmarkEnd w:id="70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1) вакцинальной реакции;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72" w:name="z78"/>
      <w:bookmarkEnd w:id="71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2) программной ошибки;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73" w:name="z79"/>
      <w:bookmarkEnd w:id="72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3) случайного совпадения;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74" w:name="z80"/>
      <w:bookmarkEnd w:id="73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4) реакции на инъекцию.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75" w:name="z81"/>
      <w:bookmarkEnd w:id="74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34. Различают следующие виды НППИ: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76" w:name="z82"/>
      <w:bookmarkEnd w:id="75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1) местные: абсцесс в месте введения, лимфаденит, тяжелая местная реакция;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77" w:name="z83"/>
      <w:bookmarkEnd w:id="76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2) состояние, возникшее в результате ошибок при нарушении правил проведения профилактических прививок (хранения, транспортировки, введения вакцин и других иммунобиологических препаратов), расценивающееся как программная ошибка;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78" w:name="z84"/>
      <w:bookmarkEnd w:id="77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3) повышение температуры тела с фебрильными судорогами после иммунизации инактивированными вакцинами, проявляющиеся в первые 3 дня после прививки;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79" w:name="z85"/>
      <w:bookmarkEnd w:id="78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4) аллергические реакции немедленного типа, развивающиеся в первые часы после проведения прививки;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80" w:name="z86"/>
      <w:bookmarkEnd w:id="79"/>
      <w:r w:rsidRPr="00421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5) реакции на живые вакцины, появляющиеся позже 4-го дня и 12-14 дней после коревой, 20-25 дней после краснушной, 30-ти дней после полиомиелитной, паротитной и комбинированных вакцин с паротитным компонентом; 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81" w:name="z87"/>
      <w:bookmarkEnd w:id="80"/>
      <w:r w:rsidRPr="00421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6) менингеальные явления, развивающиеся после проведения паротитной вакцины и на 42-й день после корь-содержащей вакцины; 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82" w:name="z88"/>
      <w:bookmarkEnd w:id="81"/>
      <w:r w:rsidRPr="00421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7) катаральный синдром, являющийся специфической реакцией на вакцину против кори, краснухи и паротита или комбинированные вакцины, содержащие один или несколько таких компонентов, возникающие не ранее 4-го дня и не позже 12-14 дня после прививки; 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83" w:name="z89"/>
      <w:bookmarkEnd w:id="82"/>
      <w:r w:rsidRPr="00421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8) вакциноассоциированный паралитический полиомиелит (далее – ВАПП), развившийся в период с 4 по 30 сутки после иммунизации живой оральной полиомиелитной вакцины (далее - ОПВ) у привитых и до 60 суток - у контактных. При этом 80 % всех случаев ВАПП связаны с первой прививкой ОПВ, риск развития заболевания у иммунодефицитных лиц (группы риска) в 3-6 тысяч раз превышает таковой у здоровых. ВАПП сопровождается остаточными явлениями (вялые периферические парезы и (или) параличи и мышечная атрофия). 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84" w:name="z90"/>
      <w:bookmarkEnd w:id="83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35. Все случаи НППИ подлежат обязательной регистрации и расследованию, с целью установления непосредственной причины ее развития в соответствии с инструкцией вакцины.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85" w:name="z91"/>
      <w:bookmarkEnd w:id="84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36. К НППИ не относятся случайные события, являющиеся совпадением по времени (интеркуррентное заболевание в поствакцинальном периоде) или косвенно связанные с введением вакцины, а также спровоцированные вакциной реакцией: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86" w:name="z92"/>
      <w:bookmarkEnd w:id="85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1) менингеальные явления, не характерные для осложнений после введения инактивированных вакцин, анатоксинов и живых вакцин, за исключением паротитной вакцины;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87" w:name="z93"/>
      <w:bookmarkEnd w:id="86"/>
      <w:r w:rsidRPr="00421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2) энцефалопатия, не характерная для реакций на введение паротитной и полиомиелитной вакцин и анатоксинов; 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88" w:name="z94"/>
      <w:bookmarkEnd w:id="87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3) диагноз "поствакцинального энцефалита", требующий исключения заболеваний с общемозговой симптоматикой – опухолевых образований центральной нервной системы (далее – ЦНС), гриппа, пневмонии, менингококковой инфекции;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89" w:name="z95"/>
      <w:bookmarkEnd w:id="88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4) кишечные, почечные симптомы, сердечная и дыхательная недостаточности, не характерные для осложнений и являющиеся признаками сопутствующих заболеваний;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90" w:name="z96"/>
      <w:bookmarkEnd w:id="89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5) катаральный синдром острого респираторного заболевания, возникающий ранее 4-го дня и позже 12-14 дня после прививки живой вакциной;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91" w:name="z97"/>
      <w:bookmarkEnd w:id="90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6) параличи, развившиеся в результате неврологической патологии и не связанные с введением вакцины, кроме ВАПП;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92" w:name="z98"/>
      <w:bookmarkEnd w:id="91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7) реакция на инъекцию вакцины, связанная с психоэмоциональным состоянием прививаемого, вызванная испугом на болевой синдром по поводу проведения инъекции (укола).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93" w:name="z99"/>
      <w:bookmarkEnd w:id="92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37. Каждый случай подозрения на НППИ подлежит расследованию с составлением акта эпидемиологического расследования случая НППИ, содержащего сведения о состоянии здоровья привитого, о прививке, о препарате, клинике НППИ, организации медицинской помощи при возникновении НППИ.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94" w:name="z100"/>
      <w:bookmarkEnd w:id="93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38. Расследование случаев НППИ осуществляется медицинским работником, которые выявил случай НППИ у привитого лица.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95" w:name="z101"/>
      <w:bookmarkEnd w:id="94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39. Состав комиссии независимых экспертов по расследованию НППИ включает педиатра (врача общей практики), иммунолога, эпидемиолога, невролога, аллерголога, фтизиатра, инфекциониста, патологоанатома, при необходимости профильных специалистов.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96" w:name="z102"/>
      <w:bookmarkEnd w:id="95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40. Состав комиссии по расследованию НППИ утверждается приказом руководителя территориального подразделения. По необходимости для расследования НППИ привлекаются ведущие специалисты республиканского уровня и медицинских высших учебных заведений.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97" w:name="z103"/>
      <w:bookmarkEnd w:id="96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41. Эпидемиологическое расследование должно включать следующие разделы: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98" w:name="z104"/>
      <w:bookmarkEnd w:id="97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1) анализ анамнестических данных: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99" w:name="z105"/>
      <w:bookmarkEnd w:id="98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аллергостатус привитого лица (реакции на лекарственные средства, продукты питания, предыдущие вакцины);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00" w:name="z106"/>
      <w:bookmarkEnd w:id="99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состояние здоровья привитого лица с учетом оценки результатов опросников, медицинских осмотров, в том числе и скрининговых;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01" w:name="z107"/>
      <w:bookmarkEnd w:id="100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2) динамика развития НППИ (вид НППИ, сроки проявления, продолжительность, течение и характер первых симптомов);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02" w:name="z108"/>
      <w:bookmarkEnd w:id="101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3) мероприятия по оказанию неотложной и доврачебной медицинской помощи привитому лицу;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03" w:name="z109"/>
      <w:bookmarkEnd w:id="102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4) диагностические и лечебные мероприятия, проводимые по поводу случая НППИ до расследования;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04" w:name="z110"/>
      <w:bookmarkEnd w:id="103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5) исход развития НППИ;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05" w:name="z111"/>
      <w:bookmarkEnd w:id="104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6) установление причинно – следственной связи между вакцинацией и развитием НППИ: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06" w:name="z112"/>
      <w:bookmarkEnd w:id="105"/>
      <w:r w:rsidRPr="00421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наличие аналогичных реакций и частоты регистрации НППИ от данной вакцины у других привитых лиц в рамках одной медицинской организации; 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07" w:name="z113"/>
      <w:bookmarkEnd w:id="106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наличие аналогичных реакций и частоты регистрации НППИ от данной вакцины у привитых лиц в рамках нескольких медицинской организации (района, города, области);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08" w:name="z114"/>
      <w:bookmarkEnd w:id="107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регистрация аналогичных клинических проявлений среди невакцинированных лиц (членов семей, детского сада, школы, организации), частота регистрации, групповая реакция;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09" w:name="z115"/>
      <w:bookmarkEnd w:id="108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временная последовательность развития симптомов НППИ после введения вакцины;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10" w:name="z116"/>
      <w:bookmarkEnd w:id="109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интервал между введением вакцины и появлением клинических симптомов с учетом сроков ожидаемых проявлений различных видов НППИ и согласно инструкции к вакцине;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11" w:name="z117"/>
      <w:bookmarkEnd w:id="110"/>
      <w:r w:rsidRPr="00421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вероятность развития клинических проявлений в результате вакцинации или по причине другого заболевания (сопутствующее или впервые выявленное); 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12" w:name="z118"/>
      <w:bookmarkEnd w:id="111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постоянство случаев – сходство всех случаев НППИ;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13" w:name="z119"/>
      <w:bookmarkEnd w:id="112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7) условия хранения, транспортировки вакцины;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14" w:name="z120"/>
      <w:bookmarkEnd w:id="113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8) квалификация медицинской сестры и (или) брата прививочного кабинета с целью выявления программной ошибки;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15" w:name="z121"/>
      <w:bookmarkEnd w:id="114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9) соответствие прививочного пункта по проведению профилактических прививок населению санитарно – эпидемиологическим требованиям;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16" w:name="z122"/>
      <w:bookmarkEnd w:id="115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10) дифференциальная диагностика НППИ с интеркуррентными и другими заболеваниями на основе лабораторных и инструментальных исследований: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17" w:name="z123"/>
      <w:bookmarkEnd w:id="116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обязательные: общий анализ крови и биохимический анализ с целью исключения случайного совпадения;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18" w:name="z124"/>
      <w:bookmarkEnd w:id="117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дополнительные: по рекомендации экспертов, входящих в состав комиссии.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19" w:name="z125"/>
      <w:bookmarkEnd w:id="118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11) расследование в случае летального исхода в поствакцинальном периоде:</w:t>
      </w:r>
    </w:p>
    <w:bookmarkEnd w:id="119"/>
    <w:p w:rsidR="00005473" w:rsidRPr="004213F2" w:rsidRDefault="00005473">
      <w:pPr>
        <w:spacing w:after="0"/>
        <w:rPr>
          <w:lang w:val="ru-RU"/>
        </w:rPr>
      </w:pPr>
    </w:p>
    <w:p w:rsidR="00005473" w:rsidRPr="004213F2" w:rsidRDefault="0000547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патологоанатомическое вскрытие с проведением гистологического и вирусологического исследования для установления истинных причин смерти;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20" w:name="z127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анализ медицинской карты больного;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21" w:name="z128"/>
      <w:bookmarkEnd w:id="120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12) расследование в случае подозрения на некачественную вакцину: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22" w:name="z129"/>
      <w:bookmarkEnd w:id="121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установить связь НППИ с качеством использованной вакцины;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23" w:name="z130"/>
      <w:bookmarkEnd w:id="122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принятие мер по приостановлению использования вакцины (определенной серии вакцины) и отправка образцов вакцины на повторную экспертизу;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24" w:name="z131"/>
      <w:bookmarkEnd w:id="123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передать информацию в государственную экспертную организацию в сфере обращения лекарственных средств и медицинских изделий, далее производителю и поставщику вакцины.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25" w:name="z132"/>
      <w:bookmarkEnd w:id="124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42. При подтверждении развития НППИ вследствие программной ошибки или реакции на инъекцию (укол) вакцина не подлежит расследованию, как не качественная.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26" w:name="z133"/>
      <w:bookmarkEnd w:id="125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43. После завершения эпидемиологического расследования случая НППИ данные анализируются, устанавливается заключительный диагноз и делается вывод о возможных причинах развития НППИ.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27" w:name="z134"/>
      <w:bookmarkEnd w:id="126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44. Итоги расследования с выявленными причинами развития НППИ доводится до сведения каждого медицинского работника, причастного к прививочному делу, на всех уровнях системы здравоохранения.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28" w:name="z135"/>
      <w:bookmarkEnd w:id="127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45. Сведения о НППИ заносятся в историю развития новорожденного, историю развития ребенка, карту профилактических прививок, медицинскую карту ребенка, медицинскую карту амбулаторного пациента, утвержденных согласно подпункту 31) статьи 7 Кодекса.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29" w:name="z136"/>
      <w:bookmarkEnd w:id="128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46. При развитии неврологических заболеваний (энцефалит, миелит, полирадикулоневрит, менингит) с целью исключения интеркуррентных заболеваний проводятся серологические исследования парных сывороток (первая – в ранние сроки заболевания, вторая – через 14-21 день) для определения титров антител к вирусам гриппа, парагриппа, Коксаки, </w:t>
      </w:r>
      <w:r>
        <w:rPr>
          <w:color w:val="000000"/>
          <w:sz w:val="28"/>
        </w:rPr>
        <w:t>ECHO</w:t>
      </w:r>
      <w:r w:rsidRPr="004213F2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entericcytopathichumanorphan</w:t>
      </w:r>
      <w:r w:rsidRPr="004213F2">
        <w:rPr>
          <w:color w:val="000000"/>
          <w:sz w:val="28"/>
          <w:lang w:val="ru-RU"/>
        </w:rPr>
        <w:t>), клещевого энцефалита, аденовирусам.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30" w:name="z137"/>
      <w:bookmarkEnd w:id="129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47. При регистрации НППИ после проведения прививки против бешенства, угрожающих жизни прививаемого, введение антирабической вакцины временно приостанавливается комиссией по расследованию случаев НППИ, на период расследования и решения вопроса продолжения данной прививки.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31" w:name="z138"/>
      <w:bookmarkEnd w:id="130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48. В случае установления связи НППИ с качеством использованной вакцины, информация передается производителю и поставщику вакцины.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32" w:name="z139"/>
      <w:bookmarkEnd w:id="131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49. Образцы вакцины направляются в независимую лабораторию для подтверждения ее качества. До получения результатов исследования государственный орган в сфере обращения лекарственных средств и медицинских изделий решает вопрос о временном приостановлении использования данной вакцины.</w:t>
      </w:r>
    </w:p>
    <w:tbl>
      <w:tblPr>
        <w:tblW w:w="0" w:type="auto"/>
        <w:tblCellSpacing w:w="0" w:type="auto"/>
        <w:tblLook w:val="00A0"/>
      </w:tblPr>
      <w:tblGrid>
        <w:gridCol w:w="5918"/>
        <w:gridCol w:w="3859"/>
      </w:tblGrid>
      <w:tr w:rsidR="00005473" w:rsidRPr="004213F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2"/>
          <w:p w:rsidR="00005473" w:rsidRPr="004213F2" w:rsidRDefault="0000547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5473" w:rsidRPr="004213F2" w:rsidRDefault="00005473">
            <w:pPr>
              <w:spacing w:after="0"/>
              <w:jc w:val="center"/>
              <w:rPr>
                <w:lang w:val="ru-RU"/>
              </w:rPr>
            </w:pPr>
            <w:r w:rsidRPr="004213F2">
              <w:rPr>
                <w:color w:val="000000"/>
                <w:sz w:val="20"/>
                <w:lang w:val="ru-RU"/>
              </w:rPr>
              <w:t>Приложение к Правилам</w:t>
            </w:r>
            <w:r w:rsidRPr="004213F2">
              <w:rPr>
                <w:lang w:val="ru-RU"/>
              </w:rPr>
              <w:br/>
            </w:r>
            <w:r w:rsidRPr="004213F2">
              <w:rPr>
                <w:color w:val="000000"/>
                <w:sz w:val="20"/>
                <w:lang w:val="ru-RU"/>
              </w:rPr>
              <w:t>регистрации и расследования,</w:t>
            </w:r>
            <w:r w:rsidRPr="004213F2">
              <w:rPr>
                <w:lang w:val="ru-RU"/>
              </w:rPr>
              <w:br/>
            </w:r>
            <w:r w:rsidRPr="004213F2">
              <w:rPr>
                <w:color w:val="000000"/>
                <w:sz w:val="20"/>
                <w:lang w:val="ru-RU"/>
              </w:rPr>
              <w:t>ведения учета и отчетности</w:t>
            </w:r>
            <w:r w:rsidRPr="004213F2">
              <w:rPr>
                <w:lang w:val="ru-RU"/>
              </w:rPr>
              <w:br/>
            </w:r>
            <w:r w:rsidRPr="004213F2">
              <w:rPr>
                <w:color w:val="000000"/>
                <w:sz w:val="20"/>
                <w:lang w:val="ru-RU"/>
              </w:rPr>
              <w:t>случаев инфекционных,</w:t>
            </w:r>
            <w:r w:rsidRPr="004213F2">
              <w:rPr>
                <w:lang w:val="ru-RU"/>
              </w:rPr>
              <w:br/>
            </w:r>
            <w:r w:rsidRPr="004213F2">
              <w:rPr>
                <w:color w:val="000000"/>
                <w:sz w:val="20"/>
                <w:lang w:val="ru-RU"/>
              </w:rPr>
              <w:t>паразитарных заболеваний и</w:t>
            </w:r>
            <w:r w:rsidRPr="004213F2">
              <w:rPr>
                <w:lang w:val="ru-RU"/>
              </w:rPr>
              <w:br/>
            </w:r>
            <w:r w:rsidRPr="004213F2">
              <w:rPr>
                <w:color w:val="000000"/>
                <w:sz w:val="20"/>
                <w:lang w:val="ru-RU"/>
              </w:rPr>
              <w:t>(или) отравлений,</w:t>
            </w:r>
            <w:r w:rsidRPr="004213F2">
              <w:rPr>
                <w:lang w:val="ru-RU"/>
              </w:rPr>
              <w:br/>
            </w:r>
            <w:r w:rsidRPr="004213F2">
              <w:rPr>
                <w:color w:val="000000"/>
                <w:sz w:val="20"/>
                <w:lang w:val="ru-RU"/>
              </w:rPr>
              <w:t>неблагоприятных проявлений</w:t>
            </w:r>
            <w:r w:rsidRPr="004213F2">
              <w:rPr>
                <w:lang w:val="ru-RU"/>
              </w:rPr>
              <w:br/>
            </w:r>
            <w:r w:rsidRPr="004213F2">
              <w:rPr>
                <w:color w:val="000000"/>
                <w:sz w:val="20"/>
                <w:lang w:val="ru-RU"/>
              </w:rPr>
              <w:t xml:space="preserve">после иммунизации </w:t>
            </w:r>
          </w:p>
        </w:tc>
      </w:tr>
    </w:tbl>
    <w:p w:rsidR="00005473" w:rsidRPr="004213F2" w:rsidRDefault="00005473">
      <w:pPr>
        <w:spacing w:after="0"/>
        <w:rPr>
          <w:lang w:val="ru-RU"/>
        </w:rPr>
      </w:pPr>
      <w:bookmarkStart w:id="133" w:name="z141"/>
      <w:r w:rsidRPr="004213F2">
        <w:rPr>
          <w:b/>
          <w:color w:val="000000"/>
          <w:lang w:val="ru-RU"/>
        </w:rPr>
        <w:t xml:space="preserve"> Перечень инфекционных и паразитарных заболеваний среди населения, подлежащих регистрации и учету в Республике Казахстан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34" w:name="z142"/>
      <w:bookmarkEnd w:id="133"/>
      <w:r w:rsidRPr="00421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1. Инфекционные заболевания, подлежащие индивидуальному учету в медицинских организациях и в территориальных подразделениях: 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35" w:name="z143"/>
      <w:bookmarkEnd w:id="134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1) холера (А00);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36" w:name="z144"/>
      <w:bookmarkEnd w:id="135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2) брюшной тиф (А01.0);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37" w:name="z145"/>
      <w:bookmarkEnd w:id="136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3) паратифы А, В, С, неуточненные (А01.1-А01.4);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38" w:name="z146"/>
      <w:bookmarkEnd w:id="137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4) другие сальмонеллезные инфекции (А02);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39" w:name="z147"/>
      <w:bookmarkEnd w:id="138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5) шигеллез (бактериальная дизентерия) (А03);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40" w:name="z148"/>
      <w:bookmarkEnd w:id="139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6) другие бактериальные кишечные инфекции (</w:t>
      </w:r>
      <w:r>
        <w:rPr>
          <w:color w:val="000000"/>
          <w:sz w:val="28"/>
        </w:rPr>
        <w:t>A</w:t>
      </w:r>
      <w:r w:rsidRPr="004213F2">
        <w:rPr>
          <w:color w:val="000000"/>
          <w:sz w:val="28"/>
          <w:lang w:val="ru-RU"/>
        </w:rPr>
        <w:t>04.0-А04.5; А04.7-А04.9);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41" w:name="z149"/>
      <w:bookmarkEnd w:id="140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7) энтерит, вызванный </w:t>
      </w:r>
      <w:r>
        <w:rPr>
          <w:color w:val="000000"/>
          <w:sz w:val="28"/>
        </w:rPr>
        <w:t>Yersinia</w:t>
      </w:r>
      <w:r w:rsidRPr="00421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enterocolitica</w:t>
      </w:r>
      <w:r w:rsidRPr="004213F2">
        <w:rPr>
          <w:color w:val="000000"/>
          <w:sz w:val="28"/>
          <w:lang w:val="ru-RU"/>
        </w:rPr>
        <w:t xml:space="preserve"> (иерсиниоз) (А04.6);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42" w:name="z150"/>
      <w:bookmarkEnd w:id="141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8) другие бактериальные пищевые отравления, не классифицированные в других рубриках (А05);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43" w:name="z151"/>
      <w:bookmarkEnd w:id="142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9) амебиаз (А06);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44" w:name="z152"/>
      <w:bookmarkEnd w:id="143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10) вирусные и другие уточненные кишечные инфекции (А08);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45" w:name="z153"/>
      <w:bookmarkEnd w:id="144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11) ротавирусный энтерит (</w:t>
      </w:r>
      <w:r>
        <w:rPr>
          <w:color w:val="000000"/>
          <w:sz w:val="28"/>
        </w:rPr>
        <w:t>A</w:t>
      </w:r>
      <w:r w:rsidRPr="004213F2">
        <w:rPr>
          <w:color w:val="000000"/>
          <w:sz w:val="28"/>
          <w:lang w:val="ru-RU"/>
        </w:rPr>
        <w:t>08.0);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46" w:name="z154"/>
      <w:bookmarkEnd w:id="145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12) туберкулез (А15-А19);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47" w:name="z155"/>
      <w:bookmarkEnd w:id="146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13) чума (А20);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48" w:name="z156"/>
      <w:bookmarkEnd w:id="147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14) туляремия (А21);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49" w:name="z157"/>
      <w:bookmarkEnd w:id="148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15) сибирская язва (А22);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50" w:name="z158"/>
      <w:bookmarkEnd w:id="149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16) бруцеллез (А23);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51" w:name="z159"/>
      <w:bookmarkEnd w:id="150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17) лептоспироз (А27);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52" w:name="z160"/>
      <w:bookmarkEnd w:id="151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18) пастереллез (А28.0);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53" w:name="z161"/>
      <w:bookmarkEnd w:id="152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19) листериоз (А32);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54" w:name="z162"/>
      <w:bookmarkEnd w:id="153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20) столбняк (А33-А35);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55" w:name="z163"/>
      <w:bookmarkEnd w:id="154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21) дифтерия (А36);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56" w:name="z164"/>
      <w:bookmarkEnd w:id="155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22) коклюш (А37);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57" w:name="z165"/>
      <w:bookmarkEnd w:id="156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23) скарлатина (А38);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58" w:name="z166"/>
      <w:bookmarkEnd w:id="157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24) менингококковая инфекция (А39);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59" w:name="z167"/>
      <w:bookmarkEnd w:id="158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25) болезнь легионеров (А48.1);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60" w:name="z168"/>
      <w:bookmarkEnd w:id="159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26) орнитоз, пситтакоз (А70);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61" w:name="z169"/>
      <w:bookmarkEnd w:id="160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27) риккетсиозы (А75-А79);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62" w:name="z170"/>
      <w:bookmarkEnd w:id="161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28) острый полиомиелит (А80);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63" w:name="z171"/>
      <w:bookmarkEnd w:id="162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29) острый паралитический полиомиелит другой и неуточненный (А80.3);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64" w:name="z172"/>
      <w:bookmarkEnd w:id="163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30) бешенство (А82);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65" w:name="z173"/>
      <w:bookmarkEnd w:id="164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31) вирусный менингит (А87.0; А87.1; А87.8; А87.9);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66" w:name="z174"/>
      <w:bookmarkEnd w:id="165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32) вирусные лихорадки, передаваемые членистоногими, и вирусные геморрагические лихорадки (А92-А99);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67" w:name="z175"/>
      <w:bookmarkEnd w:id="166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33) желтая лихорадка (А95);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68" w:name="z176"/>
      <w:bookmarkEnd w:id="167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34) ветряная оспа (В01);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69" w:name="z177"/>
      <w:bookmarkEnd w:id="168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35) корь (В05);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70" w:name="z178"/>
      <w:bookmarkEnd w:id="169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36) краснуха (В06);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171" w:name="z179"/>
      <w:bookmarkEnd w:id="170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37) ящур (В08.8);</w:t>
      </w:r>
    </w:p>
    <w:p w:rsidR="00005473" w:rsidRDefault="00005473">
      <w:pPr>
        <w:spacing w:after="0"/>
        <w:jc w:val="both"/>
      </w:pPr>
      <w:bookmarkStart w:id="172" w:name="z180"/>
      <w:bookmarkEnd w:id="171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38) вирусный гепатит (В15-В18);</w:t>
      </w:r>
    </w:p>
    <w:p w:rsidR="00005473" w:rsidRDefault="00005473">
      <w:pPr>
        <w:spacing w:after="0"/>
        <w:jc w:val="both"/>
      </w:pPr>
      <w:bookmarkStart w:id="173" w:name="z181"/>
      <w:bookmarkEnd w:id="172"/>
      <w:r>
        <w:rPr>
          <w:color w:val="000000"/>
          <w:sz w:val="28"/>
        </w:rPr>
        <w:t>      39) эпидемический паротит (В26);</w:t>
      </w:r>
    </w:p>
    <w:p w:rsidR="00005473" w:rsidRDefault="00005473">
      <w:pPr>
        <w:spacing w:after="0"/>
        <w:jc w:val="both"/>
      </w:pPr>
      <w:bookmarkStart w:id="174" w:name="z182"/>
      <w:bookmarkEnd w:id="173"/>
      <w:r>
        <w:rPr>
          <w:color w:val="000000"/>
          <w:sz w:val="28"/>
        </w:rPr>
        <w:t>      40) Streptococcus pneumoniae как причина болезней, классифицированных в других рубриках (B95.3);</w:t>
      </w:r>
    </w:p>
    <w:p w:rsidR="00005473" w:rsidRDefault="00005473">
      <w:pPr>
        <w:spacing w:after="0"/>
        <w:jc w:val="both"/>
      </w:pPr>
      <w:bookmarkStart w:id="175" w:name="z183"/>
      <w:bookmarkEnd w:id="174"/>
      <w:r>
        <w:rPr>
          <w:color w:val="000000"/>
          <w:sz w:val="28"/>
        </w:rPr>
        <w:t>      41) Haemophilus influenzae (Haemophilus influenzae) как причина болезней, классифицированных в других рубриках (B96.3);</w:t>
      </w:r>
    </w:p>
    <w:p w:rsidR="00005473" w:rsidRDefault="00005473">
      <w:pPr>
        <w:spacing w:after="0"/>
        <w:jc w:val="both"/>
      </w:pPr>
      <w:bookmarkStart w:id="176" w:name="z184"/>
      <w:bookmarkEnd w:id="175"/>
      <w:r>
        <w:rPr>
          <w:color w:val="000000"/>
          <w:sz w:val="28"/>
        </w:rPr>
        <w:t>      42) бактериальный менингит неуточненный (G 00.9);</w:t>
      </w:r>
    </w:p>
    <w:p w:rsidR="00005473" w:rsidRDefault="00005473">
      <w:pPr>
        <w:spacing w:after="0"/>
        <w:jc w:val="both"/>
      </w:pPr>
      <w:bookmarkStart w:id="177" w:name="z185"/>
      <w:bookmarkEnd w:id="176"/>
      <w:r>
        <w:rPr>
          <w:color w:val="000000"/>
          <w:sz w:val="28"/>
        </w:rPr>
        <w:t>      43) медицинский аборт (О 04.0; О 04.5);</w:t>
      </w:r>
    </w:p>
    <w:p w:rsidR="00005473" w:rsidRDefault="00005473">
      <w:pPr>
        <w:spacing w:after="0"/>
        <w:jc w:val="both"/>
      </w:pPr>
      <w:bookmarkStart w:id="178" w:name="z186"/>
      <w:bookmarkEnd w:id="177"/>
      <w:r>
        <w:rPr>
          <w:color w:val="000000"/>
          <w:sz w:val="28"/>
        </w:rPr>
        <w:t>      44) осложнения, связанные преимущественно с послеродовым периодом (О85; О86; О90.0; О90.1; О91);</w:t>
      </w:r>
    </w:p>
    <w:p w:rsidR="00005473" w:rsidRDefault="00005473">
      <w:pPr>
        <w:spacing w:after="0"/>
        <w:jc w:val="both"/>
      </w:pPr>
      <w:bookmarkStart w:id="179" w:name="z187"/>
      <w:bookmarkEnd w:id="178"/>
      <w:r>
        <w:rPr>
          <w:color w:val="000000"/>
          <w:sz w:val="28"/>
        </w:rPr>
        <w:t>      45) инфекционные болезни, специфичные для перинатального периода (Р35.0; Р35.3; Р35.8; Р36-Р39);</w:t>
      </w:r>
    </w:p>
    <w:p w:rsidR="00005473" w:rsidRDefault="00005473">
      <w:pPr>
        <w:spacing w:after="0"/>
        <w:jc w:val="both"/>
      </w:pPr>
      <w:bookmarkStart w:id="180" w:name="z188"/>
      <w:bookmarkEnd w:id="179"/>
      <w:r>
        <w:rPr>
          <w:color w:val="000000"/>
          <w:sz w:val="28"/>
        </w:rPr>
        <w:t>      46) осложнения хирургических и терапевтических вмешательств, не классифицированные в других рубриках (Т80.2; Т81.3; Т81.4; Т82.6; Т82.7; Т83.5; Т83.6; Т84.5-Т84.7; Т.85.7; Т88.0; Т88.1;);</w:t>
      </w:r>
    </w:p>
    <w:p w:rsidR="00005473" w:rsidRDefault="00005473">
      <w:pPr>
        <w:spacing w:after="0"/>
        <w:jc w:val="both"/>
      </w:pPr>
      <w:bookmarkStart w:id="181" w:name="z189"/>
      <w:bookmarkEnd w:id="180"/>
      <w:r>
        <w:rPr>
          <w:color w:val="000000"/>
          <w:sz w:val="28"/>
        </w:rPr>
        <w:t>      47) коронавирусная инфекция CОVID-19 (U07.1; U07.2)</w:t>
      </w:r>
    </w:p>
    <w:p w:rsidR="00005473" w:rsidRDefault="00005473">
      <w:pPr>
        <w:spacing w:after="0"/>
        <w:jc w:val="both"/>
      </w:pPr>
      <w:bookmarkStart w:id="182" w:name="z190"/>
      <w:bookmarkEnd w:id="181"/>
      <w:r>
        <w:rPr>
          <w:color w:val="000000"/>
          <w:sz w:val="28"/>
        </w:rPr>
        <w:t>      48) укус крысы (W53);</w:t>
      </w:r>
    </w:p>
    <w:p w:rsidR="00005473" w:rsidRDefault="00005473">
      <w:pPr>
        <w:spacing w:after="0"/>
        <w:jc w:val="both"/>
      </w:pPr>
      <w:bookmarkStart w:id="183" w:name="z191"/>
      <w:bookmarkEnd w:id="182"/>
      <w:r>
        <w:rPr>
          <w:color w:val="000000"/>
          <w:sz w:val="28"/>
        </w:rPr>
        <w:t>      49) укус или удар, нанесенный собакой (W54);</w:t>
      </w:r>
    </w:p>
    <w:p w:rsidR="00005473" w:rsidRDefault="00005473">
      <w:pPr>
        <w:spacing w:after="0"/>
        <w:jc w:val="both"/>
      </w:pPr>
      <w:bookmarkStart w:id="184" w:name="z192"/>
      <w:bookmarkEnd w:id="183"/>
      <w:r>
        <w:rPr>
          <w:color w:val="000000"/>
          <w:sz w:val="28"/>
        </w:rPr>
        <w:t>      50) укус или удар, нанесенный другими млекопитающими (W55);</w:t>
      </w:r>
    </w:p>
    <w:p w:rsidR="00005473" w:rsidRDefault="00005473">
      <w:pPr>
        <w:spacing w:after="0"/>
        <w:jc w:val="both"/>
      </w:pPr>
      <w:bookmarkStart w:id="185" w:name="z193"/>
      <w:bookmarkEnd w:id="184"/>
      <w:r>
        <w:rPr>
          <w:color w:val="000000"/>
          <w:sz w:val="28"/>
        </w:rPr>
        <w:t>      51) носительство возбудителя брюшного тифа (Z22.0);</w:t>
      </w:r>
    </w:p>
    <w:p w:rsidR="00005473" w:rsidRDefault="00005473">
      <w:pPr>
        <w:spacing w:after="0"/>
        <w:jc w:val="both"/>
      </w:pPr>
      <w:bookmarkStart w:id="186" w:name="z194"/>
      <w:bookmarkEnd w:id="185"/>
      <w:r>
        <w:rPr>
          <w:color w:val="000000"/>
          <w:sz w:val="28"/>
        </w:rPr>
        <w:t>      52) носительство возбудителей других желудочно-кишечных болезней (Z22.1);</w:t>
      </w:r>
    </w:p>
    <w:p w:rsidR="00005473" w:rsidRDefault="00005473">
      <w:pPr>
        <w:spacing w:after="0"/>
        <w:jc w:val="both"/>
      </w:pPr>
      <w:bookmarkStart w:id="187" w:name="z195"/>
      <w:bookmarkEnd w:id="186"/>
      <w:r>
        <w:rPr>
          <w:color w:val="000000"/>
          <w:sz w:val="28"/>
        </w:rPr>
        <w:t>      53) носительство возбудителя дифтерии (Z22.2);</w:t>
      </w:r>
    </w:p>
    <w:p w:rsidR="00005473" w:rsidRDefault="00005473">
      <w:pPr>
        <w:spacing w:after="0"/>
        <w:jc w:val="both"/>
      </w:pPr>
      <w:bookmarkStart w:id="188" w:name="z196"/>
      <w:bookmarkEnd w:id="187"/>
      <w:r>
        <w:rPr>
          <w:color w:val="000000"/>
          <w:sz w:val="28"/>
        </w:rPr>
        <w:t>      54) носительство возбудителей других уточненных бактериальных болезней (Z22.3).</w:t>
      </w:r>
    </w:p>
    <w:p w:rsidR="00005473" w:rsidRDefault="00005473">
      <w:pPr>
        <w:spacing w:after="0"/>
        <w:jc w:val="both"/>
      </w:pPr>
      <w:bookmarkStart w:id="189" w:name="z197"/>
      <w:bookmarkEnd w:id="188"/>
      <w:r>
        <w:rPr>
          <w:color w:val="000000"/>
          <w:sz w:val="28"/>
        </w:rPr>
        <w:t>      2. Паразитарные заболевания, подлежащие индивидуальному учету в медицинских организациях и в территориальных подразделениях:</w:t>
      </w:r>
    </w:p>
    <w:p w:rsidR="00005473" w:rsidRDefault="00005473">
      <w:pPr>
        <w:spacing w:after="0"/>
        <w:jc w:val="both"/>
      </w:pPr>
      <w:bookmarkStart w:id="190" w:name="z198"/>
      <w:bookmarkEnd w:id="189"/>
      <w:r>
        <w:rPr>
          <w:color w:val="000000"/>
          <w:sz w:val="28"/>
        </w:rPr>
        <w:t>      1) лямблиоз (А07.1);</w:t>
      </w:r>
    </w:p>
    <w:p w:rsidR="00005473" w:rsidRDefault="00005473">
      <w:pPr>
        <w:spacing w:after="0"/>
        <w:jc w:val="both"/>
      </w:pPr>
      <w:bookmarkStart w:id="191" w:name="z199"/>
      <w:bookmarkEnd w:id="190"/>
      <w:r>
        <w:rPr>
          <w:color w:val="000000"/>
          <w:sz w:val="28"/>
        </w:rPr>
        <w:t xml:space="preserve">       2) болезнь Лайма (A69.2); </w:t>
      </w:r>
    </w:p>
    <w:p w:rsidR="00005473" w:rsidRDefault="00005473">
      <w:pPr>
        <w:spacing w:after="0"/>
        <w:jc w:val="both"/>
      </w:pPr>
      <w:bookmarkStart w:id="192" w:name="z200"/>
      <w:bookmarkEnd w:id="191"/>
      <w:r>
        <w:rPr>
          <w:color w:val="000000"/>
          <w:sz w:val="28"/>
        </w:rPr>
        <w:t>      3) клещевой вирусный энцефалит (А84);</w:t>
      </w:r>
    </w:p>
    <w:p w:rsidR="00005473" w:rsidRDefault="00005473">
      <w:pPr>
        <w:spacing w:after="0"/>
        <w:jc w:val="both"/>
      </w:pPr>
      <w:bookmarkStart w:id="193" w:name="z201"/>
      <w:bookmarkEnd w:id="192"/>
      <w:r>
        <w:rPr>
          <w:color w:val="000000"/>
          <w:sz w:val="28"/>
        </w:rPr>
        <w:t>      4) дерматофития, в том числе эпидермофития, трихофития, микроспория, фавус (В35);</w:t>
      </w:r>
    </w:p>
    <w:p w:rsidR="00005473" w:rsidRDefault="00005473">
      <w:pPr>
        <w:spacing w:after="0"/>
        <w:jc w:val="both"/>
      </w:pPr>
      <w:bookmarkStart w:id="194" w:name="z202"/>
      <w:bookmarkEnd w:id="193"/>
      <w:r>
        <w:rPr>
          <w:color w:val="000000"/>
          <w:sz w:val="28"/>
        </w:rPr>
        <w:t>      5) малярия (В50-В54);</w:t>
      </w:r>
    </w:p>
    <w:p w:rsidR="00005473" w:rsidRDefault="00005473">
      <w:pPr>
        <w:spacing w:after="0"/>
        <w:jc w:val="both"/>
      </w:pPr>
      <w:bookmarkStart w:id="195" w:name="z203"/>
      <w:bookmarkEnd w:id="194"/>
      <w:r>
        <w:rPr>
          <w:color w:val="000000"/>
          <w:sz w:val="28"/>
        </w:rPr>
        <w:t>      6) лейшманиоз (В55);</w:t>
      </w:r>
    </w:p>
    <w:p w:rsidR="00005473" w:rsidRDefault="00005473">
      <w:pPr>
        <w:spacing w:after="0"/>
        <w:jc w:val="both"/>
      </w:pPr>
      <w:bookmarkStart w:id="196" w:name="z204"/>
      <w:bookmarkEnd w:id="195"/>
      <w:r>
        <w:rPr>
          <w:color w:val="000000"/>
          <w:sz w:val="28"/>
        </w:rPr>
        <w:t>      7) токсоплазмоз (В58);</w:t>
      </w:r>
    </w:p>
    <w:p w:rsidR="00005473" w:rsidRDefault="00005473">
      <w:pPr>
        <w:spacing w:after="0"/>
        <w:jc w:val="both"/>
      </w:pPr>
      <w:bookmarkStart w:id="197" w:name="z205"/>
      <w:bookmarkEnd w:id="196"/>
      <w:r>
        <w:rPr>
          <w:color w:val="000000"/>
          <w:sz w:val="28"/>
        </w:rPr>
        <w:t>      8) гельминтозы (В65-В83);</w:t>
      </w:r>
    </w:p>
    <w:p w:rsidR="00005473" w:rsidRDefault="00005473">
      <w:pPr>
        <w:spacing w:after="0"/>
        <w:jc w:val="both"/>
      </w:pPr>
      <w:bookmarkStart w:id="198" w:name="z206"/>
      <w:bookmarkEnd w:id="197"/>
      <w:r>
        <w:rPr>
          <w:color w:val="000000"/>
          <w:sz w:val="28"/>
        </w:rPr>
        <w:t>      9) педикулез (В85);</w:t>
      </w:r>
    </w:p>
    <w:p w:rsidR="00005473" w:rsidRDefault="00005473">
      <w:pPr>
        <w:spacing w:after="0"/>
        <w:jc w:val="both"/>
      </w:pPr>
      <w:bookmarkStart w:id="199" w:name="z207"/>
      <w:bookmarkEnd w:id="198"/>
      <w:r>
        <w:rPr>
          <w:color w:val="000000"/>
          <w:sz w:val="28"/>
        </w:rPr>
        <w:t>      10) чесотка (В86);</w:t>
      </w:r>
    </w:p>
    <w:p w:rsidR="00005473" w:rsidRDefault="00005473">
      <w:pPr>
        <w:spacing w:after="0"/>
        <w:jc w:val="both"/>
      </w:pPr>
      <w:bookmarkStart w:id="200" w:name="z208"/>
      <w:bookmarkEnd w:id="199"/>
      <w:r>
        <w:rPr>
          <w:color w:val="000000"/>
          <w:sz w:val="28"/>
        </w:rPr>
        <w:t>      11) носительство возбудителя другой инфекционной болезни (малярия) (Z22.8).</w:t>
      </w:r>
    </w:p>
    <w:p w:rsidR="00005473" w:rsidRDefault="00005473">
      <w:pPr>
        <w:spacing w:after="0"/>
        <w:jc w:val="both"/>
      </w:pPr>
      <w:bookmarkStart w:id="201" w:name="z209"/>
      <w:bookmarkEnd w:id="200"/>
      <w:r>
        <w:rPr>
          <w:color w:val="000000"/>
          <w:sz w:val="28"/>
        </w:rPr>
        <w:t>      3. Инфекционные заболевания, подлежащие индивидуальному учету в медицинских организациях и суммарному учету в территориальных подразделениях:</w:t>
      </w:r>
    </w:p>
    <w:p w:rsidR="00005473" w:rsidRDefault="00005473">
      <w:pPr>
        <w:spacing w:after="0"/>
        <w:jc w:val="both"/>
      </w:pPr>
      <w:bookmarkStart w:id="202" w:name="z210"/>
      <w:bookmarkEnd w:id="201"/>
      <w:r>
        <w:rPr>
          <w:color w:val="000000"/>
          <w:sz w:val="28"/>
        </w:rPr>
        <w:t>      1) инфекции, передающиеся преимущественно половым путем (А50-А53);</w:t>
      </w:r>
    </w:p>
    <w:p w:rsidR="00005473" w:rsidRDefault="00005473">
      <w:pPr>
        <w:spacing w:after="0"/>
        <w:jc w:val="both"/>
      </w:pPr>
      <w:bookmarkStart w:id="203" w:name="z211"/>
      <w:bookmarkEnd w:id="202"/>
      <w:r>
        <w:rPr>
          <w:color w:val="000000"/>
          <w:sz w:val="28"/>
        </w:rPr>
        <w:t>      2) гонококковая инфекция (А54);</w:t>
      </w:r>
    </w:p>
    <w:p w:rsidR="00005473" w:rsidRDefault="00005473">
      <w:pPr>
        <w:spacing w:after="0"/>
        <w:jc w:val="both"/>
      </w:pPr>
      <w:bookmarkStart w:id="204" w:name="z212"/>
      <w:bookmarkEnd w:id="203"/>
      <w:r>
        <w:rPr>
          <w:color w:val="000000"/>
          <w:sz w:val="28"/>
        </w:rPr>
        <w:t>      3) хламидийная инфекция (А55; А56);</w:t>
      </w:r>
    </w:p>
    <w:p w:rsidR="00005473" w:rsidRDefault="00005473">
      <w:pPr>
        <w:spacing w:after="0"/>
        <w:jc w:val="both"/>
      </w:pPr>
      <w:bookmarkStart w:id="205" w:name="z213"/>
      <w:bookmarkEnd w:id="204"/>
      <w:r>
        <w:rPr>
          <w:color w:val="000000"/>
          <w:sz w:val="28"/>
        </w:rPr>
        <w:t>      4) болезнь, вызванная вирусом иммунодефицита человека (ВИЧ) (В20-В24);</w:t>
      </w:r>
    </w:p>
    <w:p w:rsidR="00005473" w:rsidRDefault="00005473">
      <w:pPr>
        <w:spacing w:after="0"/>
        <w:jc w:val="both"/>
      </w:pPr>
      <w:bookmarkStart w:id="206" w:name="z214"/>
      <w:bookmarkEnd w:id="205"/>
      <w:r>
        <w:rPr>
          <w:color w:val="000000"/>
          <w:sz w:val="28"/>
        </w:rPr>
        <w:t>      5) вирусная инфекция неуточненной локализации (В34.0; В34.1; В34.2);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207" w:name="z215"/>
      <w:bookmarkEnd w:id="206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6) острые инфекции верхних дыхательных путей множественной или неуточненной локализации (</w:t>
      </w:r>
      <w:r>
        <w:rPr>
          <w:color w:val="000000"/>
          <w:sz w:val="28"/>
        </w:rPr>
        <w:t>J</w:t>
      </w:r>
      <w:r w:rsidRPr="004213F2">
        <w:rPr>
          <w:color w:val="000000"/>
          <w:sz w:val="28"/>
          <w:lang w:val="ru-RU"/>
        </w:rPr>
        <w:t>06);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208" w:name="z216"/>
      <w:bookmarkEnd w:id="207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7) грипп (</w:t>
      </w:r>
      <w:r>
        <w:rPr>
          <w:color w:val="000000"/>
          <w:sz w:val="28"/>
        </w:rPr>
        <w:t>J</w:t>
      </w:r>
      <w:r w:rsidRPr="004213F2">
        <w:rPr>
          <w:color w:val="000000"/>
          <w:sz w:val="28"/>
          <w:lang w:val="ru-RU"/>
        </w:rPr>
        <w:t>10-</w:t>
      </w:r>
      <w:r>
        <w:rPr>
          <w:color w:val="000000"/>
          <w:sz w:val="28"/>
        </w:rPr>
        <w:t>J</w:t>
      </w:r>
      <w:r w:rsidRPr="004213F2">
        <w:rPr>
          <w:color w:val="000000"/>
          <w:sz w:val="28"/>
          <w:lang w:val="ru-RU"/>
        </w:rPr>
        <w:t>11);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209" w:name="z217"/>
      <w:bookmarkEnd w:id="208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8) другие функциональные кишечные нарушения (К59,1; К59.9);</w:t>
      </w:r>
    </w:p>
    <w:p w:rsidR="00005473" w:rsidRPr="004213F2" w:rsidRDefault="00005473">
      <w:pPr>
        <w:spacing w:after="0"/>
        <w:jc w:val="both"/>
        <w:rPr>
          <w:lang w:val="ru-RU"/>
        </w:rPr>
      </w:pPr>
      <w:bookmarkStart w:id="210" w:name="z218"/>
      <w:bookmarkEnd w:id="209"/>
      <w:r>
        <w:rPr>
          <w:color w:val="000000"/>
          <w:sz w:val="28"/>
        </w:rPr>
        <w:t>     </w:t>
      </w:r>
      <w:r w:rsidRPr="004213F2">
        <w:rPr>
          <w:color w:val="000000"/>
          <w:sz w:val="28"/>
          <w:lang w:val="ru-RU"/>
        </w:rPr>
        <w:t xml:space="preserve"> 9) бессимптомный инфекционный статус, вызванный вирусом иммунодефицита человека (ВИЧ) (</w:t>
      </w:r>
      <w:r>
        <w:rPr>
          <w:color w:val="000000"/>
          <w:sz w:val="28"/>
        </w:rPr>
        <w:t>Z</w:t>
      </w:r>
      <w:r w:rsidRPr="004213F2">
        <w:rPr>
          <w:color w:val="000000"/>
          <w:sz w:val="28"/>
          <w:lang w:val="ru-RU"/>
        </w:rPr>
        <w:t>21).</w:t>
      </w:r>
    </w:p>
    <w:bookmarkEnd w:id="210"/>
    <w:p w:rsidR="00005473" w:rsidRPr="004213F2" w:rsidRDefault="00005473" w:rsidP="004213F2">
      <w:pPr>
        <w:spacing w:after="0"/>
        <w:rPr>
          <w:lang w:val="ru-RU"/>
        </w:rPr>
      </w:pPr>
      <w:r w:rsidRPr="004213F2">
        <w:rPr>
          <w:lang w:val="ru-RU"/>
        </w:rPr>
        <w:br/>
      </w:r>
    </w:p>
    <w:sectPr w:rsidR="00005473" w:rsidRPr="004213F2" w:rsidSect="009A369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698"/>
    <w:rsid w:val="00005473"/>
    <w:rsid w:val="004213F2"/>
    <w:rsid w:val="009A3698"/>
    <w:rsid w:val="00D109F5"/>
    <w:rsid w:val="00F5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</w:style>
  <w:style w:type="character" w:customStyle="1" w:styleId="TitleChar">
    <w:name w:val="Title Char"/>
    <w:basedOn w:val="DefaultParagraphFont"/>
    <w:link w:val="Title"/>
    <w:uiPriority w:val="99"/>
    <w:locked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9A3698"/>
    <w:rPr>
      <w:rFonts w:ascii="Times New Roman" w:hAnsi="Times New Roman" w:cs="Times New Roman"/>
    </w:rPr>
  </w:style>
  <w:style w:type="table" w:styleId="TableGrid">
    <w:name w:val="Table Grid"/>
    <w:basedOn w:val="TableNormal"/>
    <w:uiPriority w:val="99"/>
    <w:rsid w:val="009A369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</w:style>
  <w:style w:type="paragraph" w:customStyle="1" w:styleId="disclaimer">
    <w:name w:val="disclaimer"/>
    <w:basedOn w:val="Normal"/>
    <w:uiPriority w:val="99"/>
    <w:rsid w:val="009A3698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9A3698"/>
    <w:pPr>
      <w:spacing w:after="200" w:line="276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14</Pages>
  <Words>4393</Words>
  <Characters>25045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2</cp:revision>
  <dcterms:created xsi:type="dcterms:W3CDTF">2021-11-03T11:38:00Z</dcterms:created>
  <dcterms:modified xsi:type="dcterms:W3CDTF">2021-11-03T11:38:00Z</dcterms:modified>
</cp:coreProperties>
</file>