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72684" w14:textId="73AFD0BC" w:rsidR="00DB422F" w:rsidRPr="007A7E21" w:rsidRDefault="00DB422F" w:rsidP="00D6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Глоссарий терминов</w:t>
      </w:r>
    </w:p>
    <w:p w14:paraId="3AE7B1C9" w14:textId="77777777" w:rsidR="00136FDD" w:rsidRPr="007A7E21" w:rsidRDefault="00136FDD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14:paraId="36F98697" w14:textId="6A2B5749" w:rsidR="00A762B5" w:rsidRPr="007A7E21" w:rsidRDefault="00A762B5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 xml:space="preserve">УХЦ: </w:t>
      </w:r>
      <w:r w:rsidRPr="007A7E21">
        <w:rPr>
          <w:rFonts w:ascii="Times New Roman" w:hAnsi="Times New Roman" w:cs="Times New Roman"/>
          <w:sz w:val="24"/>
        </w:rPr>
        <w:t>ультра-</w:t>
      </w:r>
      <w:proofErr w:type="spellStart"/>
      <w:r w:rsidRPr="007A7E21">
        <w:rPr>
          <w:rFonts w:ascii="Times New Roman" w:hAnsi="Times New Roman" w:cs="Times New Roman"/>
          <w:sz w:val="24"/>
        </w:rPr>
        <w:t>холодовая</w:t>
      </w:r>
      <w:proofErr w:type="spellEnd"/>
      <w:r w:rsidRPr="007A7E21">
        <w:rPr>
          <w:rFonts w:ascii="Times New Roman" w:hAnsi="Times New Roman" w:cs="Times New Roman"/>
          <w:sz w:val="24"/>
        </w:rPr>
        <w:t xml:space="preserve"> цепь включает в себя СНТ- активное и пассивное оборудование</w:t>
      </w:r>
    </w:p>
    <w:p w14:paraId="1BC079F8" w14:textId="502E5C2A" w:rsidR="00A762B5" w:rsidRPr="007A7E21" w:rsidRDefault="00A762B5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СНТ оборудование</w:t>
      </w:r>
      <w:r w:rsidRPr="007A7E21">
        <w:rPr>
          <w:rFonts w:ascii="Times New Roman" w:hAnsi="Times New Roman" w:cs="Times New Roman"/>
          <w:sz w:val="24"/>
        </w:rPr>
        <w:t>: сверхнизкое температурное оборудование</w:t>
      </w:r>
    </w:p>
    <w:p w14:paraId="1D928DCD" w14:textId="65A65C93" w:rsidR="00A762B5" w:rsidRPr="007A7E21" w:rsidRDefault="00A762B5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СНТ-активное оборудование:</w:t>
      </w:r>
      <w:r w:rsidRPr="007A7E21">
        <w:rPr>
          <w:rFonts w:ascii="Times New Roman" w:hAnsi="Times New Roman" w:cs="Times New Roman"/>
          <w:sz w:val="24"/>
        </w:rPr>
        <w:t xml:space="preserve"> СНТ </w:t>
      </w:r>
      <w:r w:rsidR="008C3560" w:rsidRPr="007A7E21">
        <w:rPr>
          <w:rFonts w:ascii="Times New Roman" w:hAnsi="Times New Roman" w:cs="Times New Roman"/>
          <w:sz w:val="24"/>
        </w:rPr>
        <w:t>холодильники,</w:t>
      </w:r>
      <w:r w:rsidRPr="007A7E21">
        <w:rPr>
          <w:rFonts w:ascii="Times New Roman" w:hAnsi="Times New Roman" w:cs="Times New Roman"/>
          <w:sz w:val="24"/>
        </w:rPr>
        <w:t xml:space="preserve"> обеспечивающие температуру хранения </w:t>
      </w:r>
      <w:r w:rsidR="008C3560" w:rsidRPr="007A7E21">
        <w:rPr>
          <w:rFonts w:ascii="Times New Roman" w:hAnsi="Times New Roman" w:cs="Times New Roman"/>
          <w:sz w:val="24"/>
        </w:rPr>
        <w:t>в диапазоне от -90 до -60 С при помощи центрального электропитания</w:t>
      </w:r>
      <w:r w:rsidRPr="007A7E21">
        <w:rPr>
          <w:rFonts w:ascii="Times New Roman" w:hAnsi="Times New Roman" w:cs="Times New Roman"/>
          <w:sz w:val="24"/>
        </w:rPr>
        <w:t xml:space="preserve"> </w:t>
      </w:r>
    </w:p>
    <w:p w14:paraId="0158C7A8" w14:textId="01408085" w:rsidR="00A762B5" w:rsidRPr="007A7E21" w:rsidRDefault="00A762B5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СНТ-пассивное оборудование</w:t>
      </w:r>
      <w:r w:rsidRPr="007A7E21">
        <w:rPr>
          <w:rFonts w:ascii="Times New Roman" w:hAnsi="Times New Roman" w:cs="Times New Roman"/>
          <w:sz w:val="24"/>
        </w:rPr>
        <w:t>:</w:t>
      </w:r>
      <w:r w:rsidR="008C3560" w:rsidRPr="007A7E21">
        <w:rPr>
          <w:rFonts w:ascii="Times New Roman" w:hAnsi="Times New Roman" w:cs="Times New Roman"/>
          <w:sz w:val="24"/>
        </w:rPr>
        <w:t xml:space="preserve"> СНТ </w:t>
      </w:r>
      <w:r w:rsidR="000D251E" w:rsidRPr="007A7E21">
        <w:rPr>
          <w:rFonts w:ascii="Times New Roman" w:hAnsi="Times New Roman" w:cs="Times New Roman"/>
          <w:sz w:val="24"/>
        </w:rPr>
        <w:t xml:space="preserve">транспортный </w:t>
      </w:r>
      <w:proofErr w:type="spellStart"/>
      <w:r w:rsidR="003913B6" w:rsidRPr="007A7E21">
        <w:rPr>
          <w:rFonts w:ascii="Times New Roman" w:hAnsi="Times New Roman" w:cs="Times New Roman"/>
          <w:sz w:val="24"/>
        </w:rPr>
        <w:t>термоконтейнер</w:t>
      </w:r>
      <w:proofErr w:type="spellEnd"/>
      <w:r w:rsidR="003913B6" w:rsidRPr="007A7E21">
        <w:rPr>
          <w:rFonts w:ascii="Times New Roman" w:hAnsi="Times New Roman" w:cs="Times New Roman"/>
          <w:sz w:val="24"/>
        </w:rPr>
        <w:t>, который может поддерживать температуру от -80 до -60 С на протяжении 5–8 дней при помощи сухого льда, без подключения к центральному электропитанию</w:t>
      </w:r>
    </w:p>
    <w:p w14:paraId="3D702BB8" w14:textId="0F8F4212" w:rsidR="0065780F" w:rsidRPr="007A7E21" w:rsidRDefault="0065780F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СИЗ</w:t>
      </w:r>
      <w:r w:rsidRPr="007A7E21">
        <w:rPr>
          <w:rFonts w:ascii="Times New Roman" w:hAnsi="Times New Roman" w:cs="Times New Roman"/>
          <w:sz w:val="24"/>
        </w:rPr>
        <w:t>: средства индивидуальной защиты</w:t>
      </w:r>
      <w:r w:rsidR="0001675C" w:rsidRPr="007A7E21">
        <w:rPr>
          <w:rFonts w:ascii="Times New Roman" w:hAnsi="Times New Roman" w:cs="Times New Roman"/>
          <w:sz w:val="24"/>
        </w:rPr>
        <w:t xml:space="preserve"> для работы с сухим льдом (диоксид углерода) включают в себя защитные очки и перчатки (запрещено использование мокрых и влажных перчаток).</w:t>
      </w:r>
    </w:p>
    <w:p w14:paraId="3C45EE78" w14:textId="013B9CEC" w:rsidR="00DB422F" w:rsidRPr="007A7E21" w:rsidRDefault="00DB422F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ПМСП:</w:t>
      </w:r>
      <w:r w:rsidRPr="007A7E21">
        <w:rPr>
          <w:rFonts w:ascii="Times New Roman" w:hAnsi="Times New Roman" w:cs="Times New Roman"/>
          <w:sz w:val="24"/>
        </w:rPr>
        <w:t xml:space="preserve"> Первичная Медико-Санитарная Помощь.</w:t>
      </w:r>
    </w:p>
    <w:p w14:paraId="66FFAE99" w14:textId="3F786505" w:rsidR="000F49A5" w:rsidRPr="007A7E21" w:rsidRDefault="000F49A5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Уполномоченный сотрудник склада</w:t>
      </w:r>
      <w:r w:rsidRPr="007A7E21">
        <w:rPr>
          <w:rFonts w:ascii="Times New Roman" w:hAnsi="Times New Roman" w:cs="Times New Roman"/>
          <w:sz w:val="24"/>
        </w:rPr>
        <w:t>: Провизор/</w:t>
      </w:r>
      <w:r w:rsidR="000D251E" w:rsidRPr="007A7E21">
        <w:rPr>
          <w:rFonts w:ascii="Times New Roman" w:hAnsi="Times New Roman" w:cs="Times New Roman"/>
          <w:sz w:val="24"/>
        </w:rPr>
        <w:t>фармацевт,</w:t>
      </w:r>
      <w:r w:rsidRPr="007A7E21">
        <w:rPr>
          <w:rFonts w:ascii="Times New Roman" w:hAnsi="Times New Roman" w:cs="Times New Roman"/>
          <w:sz w:val="24"/>
        </w:rPr>
        <w:t xml:space="preserve"> назначенный ответственным за проведения УХЦ на уровне центрального склада</w:t>
      </w:r>
    </w:p>
    <w:p w14:paraId="2D5C15A8" w14:textId="69AED860" w:rsidR="00136FDD" w:rsidRPr="007A7E21" w:rsidRDefault="00136FDD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Обученные сотрудники</w:t>
      </w:r>
      <w:r w:rsidRPr="007A7E21">
        <w:rPr>
          <w:rFonts w:ascii="Times New Roman" w:hAnsi="Times New Roman" w:cs="Times New Roman"/>
          <w:sz w:val="24"/>
        </w:rPr>
        <w:t>: сотрудники, которые прошли необходимое национальное обучение и были оценены как компетентные для выполнения задачи.</w:t>
      </w:r>
    </w:p>
    <w:p w14:paraId="0CC2DF4C" w14:textId="75F420F2" w:rsidR="00BE2094" w:rsidRPr="007A7E21" w:rsidRDefault="00BE2094" w:rsidP="00DB422F">
      <w:pPr>
        <w:pStyle w:val="a3"/>
        <w:ind w:left="0"/>
      </w:pPr>
    </w:p>
    <w:p w14:paraId="4C541ACD" w14:textId="77777777" w:rsidR="00DB422F" w:rsidRPr="007A7E21" w:rsidRDefault="00DB422F" w:rsidP="00DB422F">
      <w:pPr>
        <w:pStyle w:val="a3"/>
        <w:ind w:left="0"/>
      </w:pPr>
    </w:p>
    <w:p w14:paraId="7E40D1E8" w14:textId="7B5FF2C6" w:rsidR="00443BEB" w:rsidRPr="00C61CA6" w:rsidRDefault="006A313C" w:rsidP="00443B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1CA6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1D6ADD70" w14:textId="026DBAE5" w:rsidR="007C69A7" w:rsidRPr="00C61CA6" w:rsidRDefault="00311928" w:rsidP="00D64459">
      <w:pPr>
        <w:jc w:val="both"/>
        <w:rPr>
          <w:rFonts w:ascii="Times New Roman" w:hAnsi="Times New Roman" w:cs="Times New Roman"/>
          <w:sz w:val="24"/>
          <w:szCs w:val="24"/>
        </w:rPr>
      </w:pPr>
      <w:r w:rsidRPr="00C61CA6">
        <w:rPr>
          <w:rFonts w:ascii="Times New Roman" w:hAnsi="Times New Roman" w:cs="Times New Roman"/>
          <w:sz w:val="24"/>
          <w:szCs w:val="24"/>
        </w:rPr>
        <w:t>Данный СОП описывает процесс получения</w:t>
      </w:r>
      <w:r w:rsidR="00907172" w:rsidRPr="00C61CA6">
        <w:rPr>
          <w:rFonts w:ascii="Times New Roman" w:hAnsi="Times New Roman" w:cs="Times New Roman"/>
          <w:sz w:val="24"/>
          <w:szCs w:val="24"/>
        </w:rPr>
        <w:t xml:space="preserve"> и размещения на хранение в С</w:t>
      </w:r>
      <w:r w:rsidR="002B68F8" w:rsidRPr="00C61CA6">
        <w:rPr>
          <w:rFonts w:ascii="Times New Roman" w:hAnsi="Times New Roman" w:cs="Times New Roman"/>
          <w:sz w:val="24"/>
          <w:szCs w:val="24"/>
        </w:rPr>
        <w:t>Н</w:t>
      </w:r>
      <w:r w:rsidR="00907172" w:rsidRPr="00C61CA6">
        <w:rPr>
          <w:rFonts w:ascii="Times New Roman" w:hAnsi="Times New Roman" w:cs="Times New Roman"/>
          <w:sz w:val="24"/>
          <w:szCs w:val="24"/>
        </w:rPr>
        <w:t xml:space="preserve">Т морозильнике вакцины </w:t>
      </w:r>
      <w:r w:rsidR="00907172" w:rsidRPr="00C61CA6">
        <w:rPr>
          <w:rFonts w:ascii="Times New Roman" w:hAnsi="Times New Roman" w:cs="Times New Roman"/>
          <w:color w:val="231F20"/>
          <w:sz w:val="24"/>
          <w:szCs w:val="24"/>
        </w:rPr>
        <w:t>КОМИРНАТИ на центральных складах. В</w:t>
      </w:r>
      <w:r w:rsidR="00907172" w:rsidRPr="00C61CA6">
        <w:rPr>
          <w:rFonts w:ascii="Times New Roman" w:hAnsi="Times New Roman" w:cs="Times New Roman"/>
          <w:sz w:val="24"/>
          <w:szCs w:val="24"/>
        </w:rPr>
        <w:t xml:space="preserve">опросы дальнейшей </w:t>
      </w:r>
      <w:r w:rsidR="00BE2094" w:rsidRPr="00C61CA6">
        <w:rPr>
          <w:rFonts w:ascii="Times New Roman" w:hAnsi="Times New Roman" w:cs="Times New Roman"/>
          <w:sz w:val="24"/>
          <w:szCs w:val="24"/>
        </w:rPr>
        <w:t>логистики</w:t>
      </w:r>
      <w:r w:rsidR="00907172" w:rsidRPr="00C61CA6">
        <w:rPr>
          <w:rFonts w:ascii="Times New Roman" w:hAnsi="Times New Roman" w:cs="Times New Roman"/>
          <w:sz w:val="24"/>
          <w:szCs w:val="24"/>
        </w:rPr>
        <w:t xml:space="preserve"> с уровня центрального склада так же являются частью данной процедуры.</w:t>
      </w:r>
    </w:p>
    <w:p w14:paraId="5AE53835" w14:textId="77777777" w:rsidR="00311928" w:rsidRPr="007A7E21" w:rsidRDefault="00311928" w:rsidP="00311928">
      <w:pPr>
        <w:pStyle w:val="a3"/>
        <w:ind w:left="360"/>
      </w:pPr>
    </w:p>
    <w:p w14:paraId="0089B397" w14:textId="624C223A" w:rsidR="002D7720" w:rsidRPr="007A7E21" w:rsidRDefault="002D7720" w:rsidP="00D6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Сфера применения</w:t>
      </w:r>
    </w:p>
    <w:p w14:paraId="1DC9F4CC" w14:textId="08C845CA" w:rsidR="00907172" w:rsidRPr="007A7E21" w:rsidRDefault="006E3629" w:rsidP="00D64459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Ввиду сложности организационных процессов</w:t>
      </w:r>
      <w:r w:rsidR="00907172" w:rsidRPr="007A7E21">
        <w:rPr>
          <w:rFonts w:ascii="Times New Roman" w:hAnsi="Times New Roman" w:cs="Times New Roman"/>
          <w:sz w:val="24"/>
        </w:rPr>
        <w:t xml:space="preserve"> все операции должны быть описаны в рамках данного СОП, а именно:</w:t>
      </w:r>
    </w:p>
    <w:p w14:paraId="062A091D" w14:textId="3CE11F44" w:rsidR="000D251E" w:rsidRPr="007A7E21" w:rsidRDefault="000D251E" w:rsidP="00D6445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Подготовительный этап перед приёмкой;</w:t>
      </w:r>
    </w:p>
    <w:p w14:paraId="4827B888" w14:textId="3EE35463" w:rsidR="006E3629" w:rsidRPr="007A7E21" w:rsidRDefault="006E3629" w:rsidP="00D6445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Распаковка СНТ </w:t>
      </w:r>
      <w:proofErr w:type="spellStart"/>
      <w:r w:rsidRPr="007A7E21">
        <w:rPr>
          <w:rFonts w:ascii="Times New Roman" w:hAnsi="Times New Roman" w:cs="Times New Roman"/>
          <w:sz w:val="24"/>
        </w:rPr>
        <w:t>термоконтейнеров</w:t>
      </w:r>
      <w:proofErr w:type="spellEnd"/>
      <w:r w:rsidRPr="007A7E21">
        <w:rPr>
          <w:rFonts w:ascii="Times New Roman" w:hAnsi="Times New Roman" w:cs="Times New Roman"/>
          <w:sz w:val="24"/>
        </w:rPr>
        <w:t xml:space="preserve"> с вакциной </w:t>
      </w:r>
      <w:r w:rsidR="007C72EA">
        <w:rPr>
          <w:rFonts w:ascii="Times New Roman" w:hAnsi="Times New Roman" w:cs="Times New Roman"/>
          <w:sz w:val="24"/>
        </w:rPr>
        <w:t>КОМИРНАТИ</w:t>
      </w:r>
      <w:r w:rsidRPr="007A7E21">
        <w:rPr>
          <w:rFonts w:ascii="Times New Roman" w:hAnsi="Times New Roman" w:cs="Times New Roman"/>
          <w:sz w:val="24"/>
        </w:rPr>
        <w:t>, содержащих сухой лед (диоксид углерода)</w:t>
      </w:r>
      <w:r w:rsidR="000D251E" w:rsidRPr="007A7E21">
        <w:rPr>
          <w:rFonts w:ascii="Times New Roman" w:hAnsi="Times New Roman" w:cs="Times New Roman"/>
          <w:sz w:val="24"/>
        </w:rPr>
        <w:t>;</w:t>
      </w:r>
    </w:p>
    <w:p w14:paraId="0A90C491" w14:textId="77777777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•</w:t>
      </w:r>
      <w:r w:rsidRPr="007A7E21">
        <w:rPr>
          <w:rFonts w:ascii="Times New Roman" w:hAnsi="Times New Roman" w:cs="Times New Roman"/>
          <w:b/>
          <w:bCs/>
          <w:sz w:val="24"/>
        </w:rPr>
        <w:tab/>
      </w:r>
      <w:r w:rsidRPr="007A7E21">
        <w:rPr>
          <w:rFonts w:ascii="Times New Roman" w:hAnsi="Times New Roman" w:cs="Times New Roman"/>
          <w:sz w:val="24"/>
        </w:rPr>
        <w:t>извлечение из транспортных контейнеров с учётом надлежащего обращения с сухим льдом;</w:t>
      </w:r>
    </w:p>
    <w:p w14:paraId="6ED194E3" w14:textId="48B5B1CD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  <w:t>отключени</w:t>
      </w:r>
      <w:r w:rsidR="006E3629" w:rsidRPr="007A7E21">
        <w:rPr>
          <w:rFonts w:ascii="Times New Roman" w:hAnsi="Times New Roman" w:cs="Times New Roman"/>
          <w:sz w:val="24"/>
        </w:rPr>
        <w:t>е</w:t>
      </w:r>
      <w:r w:rsidRPr="007A7E21">
        <w:rPr>
          <w:rFonts w:ascii="Times New Roman" w:hAnsi="Times New Roman" w:cs="Times New Roman"/>
          <w:sz w:val="24"/>
        </w:rPr>
        <w:t xml:space="preserve"> температурн</w:t>
      </w:r>
      <w:r w:rsidR="006E3629" w:rsidRPr="007A7E21">
        <w:rPr>
          <w:rFonts w:ascii="Times New Roman" w:hAnsi="Times New Roman" w:cs="Times New Roman"/>
          <w:sz w:val="24"/>
        </w:rPr>
        <w:t>ых</w:t>
      </w:r>
      <w:r w:rsidRPr="007A7E21">
        <w:rPr>
          <w:rFonts w:ascii="Times New Roman" w:hAnsi="Times New Roman" w:cs="Times New Roman"/>
          <w:sz w:val="24"/>
        </w:rPr>
        <w:t xml:space="preserve"> датчик</w:t>
      </w:r>
      <w:r w:rsidR="006E3629" w:rsidRPr="007A7E21">
        <w:rPr>
          <w:rFonts w:ascii="Times New Roman" w:hAnsi="Times New Roman" w:cs="Times New Roman"/>
          <w:sz w:val="24"/>
        </w:rPr>
        <w:t>ов</w:t>
      </w:r>
      <w:r w:rsidRPr="007A7E21">
        <w:rPr>
          <w:rFonts w:ascii="Times New Roman" w:hAnsi="Times New Roman" w:cs="Times New Roman"/>
          <w:sz w:val="24"/>
        </w:rPr>
        <w:t>;</w:t>
      </w:r>
    </w:p>
    <w:p w14:paraId="7949BABA" w14:textId="7D72D677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  <w:t>перенос вакцины в СНТ холодильники;</w:t>
      </w:r>
    </w:p>
    <w:p w14:paraId="0739D183" w14:textId="67678147" w:rsidR="000D251E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  <w:t>безопасная утилизация сухого льда (диоксид углерода);</w:t>
      </w:r>
    </w:p>
    <w:p w14:paraId="08D76859" w14:textId="3BA8E071" w:rsidR="000D251E" w:rsidRPr="007A7E21" w:rsidRDefault="000D251E" w:rsidP="00D6445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7A7E21">
        <w:rPr>
          <w:rFonts w:ascii="Times New Roman" w:hAnsi="Times New Roman" w:cs="Times New Roman"/>
          <w:sz w:val="24"/>
        </w:rPr>
        <w:t>учёт</w:t>
      </w:r>
      <w:proofErr w:type="gramEnd"/>
      <w:r w:rsidRPr="007A7E21">
        <w:rPr>
          <w:rFonts w:ascii="Times New Roman" w:hAnsi="Times New Roman" w:cs="Times New Roman"/>
          <w:sz w:val="24"/>
        </w:rPr>
        <w:t xml:space="preserve"> полученных вакцинах на уровне центрального склада;</w:t>
      </w:r>
    </w:p>
    <w:p w14:paraId="15125C1C" w14:textId="34DD71EE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  <w:t>подготовк</w:t>
      </w:r>
      <w:r w:rsidR="006E3629" w:rsidRPr="007A7E21">
        <w:rPr>
          <w:rFonts w:ascii="Times New Roman" w:hAnsi="Times New Roman" w:cs="Times New Roman"/>
          <w:sz w:val="24"/>
        </w:rPr>
        <w:t>а</w:t>
      </w:r>
      <w:r w:rsidRPr="007A7E21">
        <w:rPr>
          <w:rFonts w:ascii="Times New Roman" w:hAnsi="Times New Roman" w:cs="Times New Roman"/>
          <w:sz w:val="24"/>
        </w:rPr>
        <w:t xml:space="preserve"> транспортных контейнеров с температурными датчиками для возврата отправителю;</w:t>
      </w:r>
    </w:p>
    <w:p w14:paraId="7C646BF2" w14:textId="678A51A3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6E3629" w:rsidRPr="007A7E21">
        <w:rPr>
          <w:rFonts w:ascii="Times New Roman" w:hAnsi="Times New Roman" w:cs="Times New Roman"/>
          <w:sz w:val="24"/>
        </w:rPr>
        <w:t>п</w:t>
      </w:r>
      <w:r w:rsidRPr="007A7E21">
        <w:rPr>
          <w:rFonts w:ascii="Times New Roman" w:hAnsi="Times New Roman" w:cs="Times New Roman"/>
          <w:sz w:val="24"/>
        </w:rPr>
        <w:t>одготовк</w:t>
      </w:r>
      <w:r w:rsidR="006E3629" w:rsidRPr="007A7E21">
        <w:rPr>
          <w:rFonts w:ascii="Times New Roman" w:hAnsi="Times New Roman" w:cs="Times New Roman"/>
          <w:sz w:val="24"/>
        </w:rPr>
        <w:t>а</w:t>
      </w:r>
      <w:r w:rsidRPr="007A7E21">
        <w:rPr>
          <w:rFonts w:ascii="Times New Roman" w:hAnsi="Times New Roman" w:cs="Times New Roman"/>
          <w:sz w:val="24"/>
        </w:rPr>
        <w:t xml:space="preserve"> вакцин для перемещения между центральными складами;</w:t>
      </w:r>
    </w:p>
    <w:p w14:paraId="338E1196" w14:textId="7CAA77EC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6E3629" w:rsidRPr="007A7E21">
        <w:rPr>
          <w:rFonts w:ascii="Times New Roman" w:hAnsi="Times New Roman" w:cs="Times New Roman"/>
          <w:sz w:val="24"/>
        </w:rPr>
        <w:t>п</w:t>
      </w:r>
      <w:r w:rsidRPr="007A7E21">
        <w:rPr>
          <w:rFonts w:ascii="Times New Roman" w:hAnsi="Times New Roman" w:cs="Times New Roman"/>
          <w:sz w:val="24"/>
        </w:rPr>
        <w:t>одготовка вакцин для перехода на районный и П</w:t>
      </w:r>
      <w:r w:rsidR="00C01A26">
        <w:rPr>
          <w:rFonts w:ascii="Times New Roman" w:hAnsi="Times New Roman" w:cs="Times New Roman"/>
          <w:sz w:val="24"/>
        </w:rPr>
        <w:t>МС</w:t>
      </w:r>
      <w:r w:rsidRPr="007A7E21">
        <w:rPr>
          <w:rFonts w:ascii="Times New Roman" w:hAnsi="Times New Roman" w:cs="Times New Roman"/>
          <w:sz w:val="24"/>
        </w:rPr>
        <w:t>П уровни при помощи динамической маркировки;</w:t>
      </w:r>
    </w:p>
    <w:p w14:paraId="68E42EC3" w14:textId="3C5DCAA8" w:rsidR="00907172" w:rsidRPr="007A7E21" w:rsidRDefault="00907172" w:rsidP="00D64459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•</w:t>
      </w:r>
      <w:r w:rsidRPr="007A7E21">
        <w:rPr>
          <w:rFonts w:ascii="Times New Roman" w:hAnsi="Times New Roman" w:cs="Times New Roman"/>
          <w:sz w:val="24"/>
        </w:rPr>
        <w:tab/>
      </w:r>
      <w:r w:rsidR="006E3629" w:rsidRPr="007A7E21">
        <w:rPr>
          <w:rFonts w:ascii="Times New Roman" w:hAnsi="Times New Roman" w:cs="Times New Roman"/>
          <w:sz w:val="24"/>
        </w:rPr>
        <w:t>у</w:t>
      </w:r>
      <w:r w:rsidRPr="007A7E21">
        <w:rPr>
          <w:rFonts w:ascii="Times New Roman" w:hAnsi="Times New Roman" w:cs="Times New Roman"/>
          <w:sz w:val="24"/>
        </w:rPr>
        <w:t>чёт расхода вакцин с центрального уровня.</w:t>
      </w:r>
    </w:p>
    <w:p w14:paraId="553A97E4" w14:textId="46E08EAA" w:rsidR="00841E46" w:rsidRPr="007A7E21" w:rsidRDefault="005A7DCA" w:rsidP="00D6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lastRenderedPageBreak/>
        <w:t>Ответственность</w:t>
      </w:r>
    </w:p>
    <w:p w14:paraId="2FCDE75A" w14:textId="7EAB8EFA" w:rsidR="0065780F" w:rsidRPr="007A7E21" w:rsidRDefault="0065780F" w:rsidP="00D64459">
      <w:p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Только персонал, имеющий соответствующую подготовку и знания в обращении с сухим льдом (двуокисью углерода), может быть привлечён к выполнению работ по приёму</w:t>
      </w:r>
      <w:r w:rsidR="00772A61" w:rsidRPr="007A7E21">
        <w:rPr>
          <w:rFonts w:ascii="Times New Roman" w:hAnsi="Times New Roman" w:cs="Times New Roman"/>
          <w:sz w:val="24"/>
        </w:rPr>
        <w:t xml:space="preserve"> и</w:t>
      </w:r>
      <w:r w:rsidRPr="007A7E21">
        <w:rPr>
          <w:rFonts w:ascii="Times New Roman" w:hAnsi="Times New Roman" w:cs="Times New Roman"/>
          <w:sz w:val="24"/>
        </w:rPr>
        <w:t xml:space="preserve"> </w:t>
      </w:r>
      <w:r w:rsidR="00772A61" w:rsidRPr="007A7E21">
        <w:rPr>
          <w:rFonts w:ascii="Times New Roman" w:hAnsi="Times New Roman" w:cs="Times New Roman"/>
          <w:sz w:val="24"/>
        </w:rPr>
        <w:t>размещению вакцин</w:t>
      </w:r>
      <w:r w:rsidRPr="007A7E21">
        <w:rPr>
          <w:rFonts w:ascii="Times New Roman" w:hAnsi="Times New Roman" w:cs="Times New Roman"/>
          <w:sz w:val="24"/>
        </w:rPr>
        <w:t>, требующих СНТ условий</w:t>
      </w:r>
      <w:r w:rsidR="00772A61" w:rsidRPr="007A7E21">
        <w:rPr>
          <w:rFonts w:ascii="Times New Roman" w:hAnsi="Times New Roman" w:cs="Times New Roman"/>
          <w:sz w:val="24"/>
        </w:rPr>
        <w:t xml:space="preserve"> хранения с подготовкой к последующему распределению с центрального уровня</w:t>
      </w:r>
      <w:r w:rsidRPr="007A7E21">
        <w:rPr>
          <w:rFonts w:ascii="Times New Roman" w:hAnsi="Times New Roman" w:cs="Times New Roman"/>
          <w:sz w:val="24"/>
        </w:rPr>
        <w:t xml:space="preserve">. </w:t>
      </w:r>
      <w:r w:rsidR="00772A61" w:rsidRPr="007A7E21">
        <w:rPr>
          <w:rFonts w:ascii="Times New Roman" w:hAnsi="Times New Roman" w:cs="Times New Roman"/>
          <w:sz w:val="24"/>
        </w:rPr>
        <w:t>В дополнение к стандартным СИЗ</w:t>
      </w:r>
      <w:r w:rsidRPr="007A7E21">
        <w:rPr>
          <w:rFonts w:ascii="Times New Roman" w:hAnsi="Times New Roman" w:cs="Times New Roman"/>
          <w:sz w:val="24"/>
        </w:rPr>
        <w:t xml:space="preserve"> персонал должен носить одежду, закрывающую ноги и руки, обувь должна быть полностью закрытой.</w:t>
      </w:r>
    </w:p>
    <w:p w14:paraId="48756845" w14:textId="78337178" w:rsidR="003E34F8" w:rsidRPr="007A7E21" w:rsidRDefault="003E34F8" w:rsidP="00D64459">
      <w:p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Соответствующим образом обученные сотрудники несут ответственность за получение вакцин, их распаковку и проверку, а также за размещение в </w:t>
      </w:r>
      <w:r w:rsidR="00772A61" w:rsidRPr="007A7E21">
        <w:rPr>
          <w:rFonts w:ascii="Times New Roman" w:hAnsi="Times New Roman" w:cs="Times New Roman"/>
          <w:sz w:val="24"/>
        </w:rPr>
        <w:t xml:space="preserve">СНТ </w:t>
      </w:r>
      <w:r w:rsidRPr="007A7E21">
        <w:rPr>
          <w:rFonts w:ascii="Times New Roman" w:hAnsi="Times New Roman" w:cs="Times New Roman"/>
          <w:sz w:val="24"/>
        </w:rPr>
        <w:t>холодильнике с необходимым температурным режимом сразу после доставки.</w:t>
      </w:r>
    </w:p>
    <w:p w14:paraId="4DDAF76F" w14:textId="01BB4453" w:rsidR="00841E46" w:rsidRPr="007A7E21" w:rsidRDefault="00C57870" w:rsidP="00D64459">
      <w:p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Назначенное ответственное лицо </w:t>
      </w:r>
      <w:r w:rsidR="00772A61" w:rsidRPr="007A7E21">
        <w:rPr>
          <w:rFonts w:ascii="Times New Roman" w:hAnsi="Times New Roman" w:cs="Times New Roman"/>
          <w:sz w:val="24"/>
        </w:rPr>
        <w:t xml:space="preserve">на каждом центральном складе </w:t>
      </w:r>
      <w:r w:rsidRPr="007A7E21">
        <w:rPr>
          <w:rFonts w:ascii="Times New Roman" w:hAnsi="Times New Roman" w:cs="Times New Roman"/>
          <w:sz w:val="24"/>
        </w:rPr>
        <w:t>несёт ответственность за получение вакцин и обеспечение надлежащей проверки сопровождающих документов (</w:t>
      </w:r>
      <w:r w:rsidRPr="007A7E21">
        <w:rPr>
          <w:rFonts w:ascii="Times New Roman" w:hAnsi="Times New Roman" w:cs="Times New Roman"/>
          <w:i/>
          <w:iCs/>
          <w:color w:val="FF0000"/>
          <w:sz w:val="24"/>
        </w:rPr>
        <w:t>перечень документов регламентируется законодательством</w:t>
      </w:r>
      <w:r w:rsidR="00F24C38" w:rsidRPr="007A7E21">
        <w:rPr>
          <w:rFonts w:ascii="Times New Roman" w:hAnsi="Times New Roman" w:cs="Times New Roman"/>
          <w:i/>
          <w:iCs/>
          <w:color w:val="FF0000"/>
          <w:sz w:val="24"/>
        </w:rPr>
        <w:t>-можно пе</w:t>
      </w:r>
      <w:r w:rsidR="005A56DC" w:rsidRPr="007A7E21">
        <w:rPr>
          <w:rFonts w:ascii="Times New Roman" w:hAnsi="Times New Roman" w:cs="Times New Roman"/>
          <w:i/>
          <w:iCs/>
          <w:color w:val="FF0000"/>
          <w:sz w:val="24"/>
        </w:rPr>
        <w:t>речислить</w:t>
      </w:r>
      <w:r w:rsidRPr="007A7E21">
        <w:rPr>
          <w:rFonts w:ascii="Times New Roman" w:hAnsi="Times New Roman" w:cs="Times New Roman"/>
          <w:sz w:val="24"/>
        </w:rPr>
        <w:t>).</w:t>
      </w:r>
    </w:p>
    <w:p w14:paraId="5C8B68C6" w14:textId="2B7844AC" w:rsidR="004B65ED" w:rsidRPr="007A7E21" w:rsidRDefault="004B65ED" w:rsidP="00D644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Процедура</w:t>
      </w:r>
    </w:p>
    <w:p w14:paraId="3FEF4530" w14:textId="77777777" w:rsidR="005C0307" w:rsidRPr="007A7E21" w:rsidRDefault="005C0307" w:rsidP="00D64459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7E5C6D1D" w14:textId="6E5F7DEA" w:rsidR="005C0307" w:rsidRPr="007A7E21" w:rsidRDefault="005C0307" w:rsidP="00D64459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 xml:space="preserve">Вакцина </w:t>
      </w:r>
      <w:r w:rsidR="007C72EA">
        <w:rPr>
          <w:rFonts w:ascii="Times New Roman" w:hAnsi="Times New Roman" w:cs="Times New Roman"/>
          <w:b/>
          <w:bCs/>
          <w:sz w:val="24"/>
        </w:rPr>
        <w:t>КОМИРНАТИ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будет доставлена </w:t>
      </w:r>
      <w:r w:rsidR="005C538B" w:rsidRPr="007A7E21">
        <w:rPr>
          <w:rFonts w:ascii="Times New Roman" w:hAnsi="Times New Roman" w:cs="Times New Roman"/>
          <w:b/>
          <w:bCs/>
          <w:sz w:val="24"/>
        </w:rPr>
        <w:t xml:space="preserve">на </w:t>
      </w:r>
      <w:r w:rsidR="00392814" w:rsidRPr="007A7E21">
        <w:rPr>
          <w:rFonts w:ascii="Times New Roman" w:hAnsi="Times New Roman" w:cs="Times New Roman"/>
          <w:b/>
          <w:bCs/>
          <w:sz w:val="24"/>
        </w:rPr>
        <w:t xml:space="preserve">центральный </w:t>
      </w:r>
      <w:r w:rsidR="005C538B" w:rsidRPr="007A7E21">
        <w:rPr>
          <w:rFonts w:ascii="Times New Roman" w:hAnsi="Times New Roman" w:cs="Times New Roman"/>
          <w:b/>
          <w:bCs/>
          <w:sz w:val="24"/>
        </w:rPr>
        <w:t xml:space="preserve">уровень </w:t>
      </w:r>
      <w:r w:rsidR="00392814" w:rsidRPr="007A7E21">
        <w:rPr>
          <w:rFonts w:ascii="Times New Roman" w:hAnsi="Times New Roman" w:cs="Times New Roman"/>
          <w:b/>
          <w:bCs/>
          <w:sz w:val="24"/>
        </w:rPr>
        <w:t>з</w:t>
      </w:r>
      <w:r w:rsidRPr="007A7E21">
        <w:rPr>
          <w:rFonts w:ascii="Times New Roman" w:hAnsi="Times New Roman" w:cs="Times New Roman"/>
          <w:b/>
          <w:bCs/>
          <w:sz w:val="24"/>
        </w:rPr>
        <w:t>амороженной* (*</w:t>
      </w:r>
      <w:r w:rsidR="0098347A" w:rsidRPr="007A7E21">
        <w:rPr>
          <w:rFonts w:ascii="Times New Roman" w:hAnsi="Times New Roman" w:cs="Times New Roman"/>
          <w:b/>
          <w:bCs/>
          <w:sz w:val="24"/>
        </w:rPr>
        <w:t>за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мороженная вакцина </w:t>
      </w:r>
      <w:r w:rsidR="0098347A" w:rsidRPr="007A7E21">
        <w:rPr>
          <w:rFonts w:ascii="Times New Roman" w:hAnsi="Times New Roman" w:cs="Times New Roman"/>
          <w:b/>
          <w:bCs/>
          <w:sz w:val="24"/>
        </w:rPr>
        <w:t>хранится при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температурн</w:t>
      </w:r>
      <w:r w:rsidR="0098347A" w:rsidRPr="007A7E21">
        <w:rPr>
          <w:rFonts w:ascii="Times New Roman" w:hAnsi="Times New Roman" w:cs="Times New Roman"/>
          <w:b/>
          <w:bCs/>
          <w:sz w:val="24"/>
        </w:rPr>
        <w:t>ом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режим</w:t>
      </w:r>
      <w:r w:rsidR="0098347A" w:rsidRPr="007A7E21">
        <w:rPr>
          <w:rFonts w:ascii="Times New Roman" w:hAnsi="Times New Roman" w:cs="Times New Roman"/>
          <w:b/>
          <w:bCs/>
          <w:sz w:val="24"/>
        </w:rPr>
        <w:t>е</w:t>
      </w:r>
      <w:r w:rsidRPr="007A7E21">
        <w:rPr>
          <w:rFonts w:ascii="Times New Roman" w:hAnsi="Times New Roman" w:cs="Times New Roman"/>
          <w:b/>
          <w:bCs/>
          <w:sz w:val="24"/>
        </w:rPr>
        <w:t xml:space="preserve"> </w:t>
      </w:r>
      <w:r w:rsidR="0098347A" w:rsidRPr="007A7E21">
        <w:rPr>
          <w:rFonts w:ascii="Times New Roman" w:hAnsi="Times New Roman" w:cs="Times New Roman"/>
          <w:b/>
          <w:bCs/>
          <w:sz w:val="24"/>
        </w:rPr>
        <w:t>-90-60</w:t>
      </w:r>
      <w:r w:rsidRPr="007A7E21">
        <w:rPr>
          <w:rFonts w:ascii="Times New Roman" w:hAnsi="Times New Roman" w:cs="Times New Roman"/>
          <w:b/>
          <w:bCs/>
          <w:sz w:val="24"/>
        </w:rPr>
        <w:t>°C)</w:t>
      </w:r>
      <w:r w:rsidR="0098347A" w:rsidRPr="007A7E21">
        <w:rPr>
          <w:rFonts w:ascii="Times New Roman" w:hAnsi="Times New Roman" w:cs="Times New Roman"/>
          <w:b/>
          <w:bCs/>
          <w:sz w:val="24"/>
        </w:rPr>
        <w:t xml:space="preserve">, при помощи СНТ транспортировочных </w:t>
      </w:r>
      <w:proofErr w:type="spellStart"/>
      <w:r w:rsidR="0098347A" w:rsidRPr="007A7E21">
        <w:rPr>
          <w:rFonts w:ascii="Times New Roman" w:hAnsi="Times New Roman" w:cs="Times New Roman"/>
          <w:b/>
          <w:bCs/>
          <w:sz w:val="24"/>
        </w:rPr>
        <w:t>термоконтейнеров</w:t>
      </w:r>
      <w:proofErr w:type="spellEnd"/>
      <w:r w:rsidR="0098347A" w:rsidRPr="007A7E2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33119D2" w14:textId="77777777" w:rsidR="00841E46" w:rsidRPr="007A7E21" w:rsidRDefault="00841E46" w:rsidP="00D64459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4410A4E5" w14:textId="5C861587" w:rsidR="0098347A" w:rsidRPr="007A7E21" w:rsidRDefault="0098347A" w:rsidP="00D644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Подготовительный этап (информационный)</w:t>
      </w:r>
    </w:p>
    <w:p w14:paraId="1EF4C7DE" w14:textId="77777777" w:rsidR="009E25A1" w:rsidRPr="007A7E21" w:rsidRDefault="009E25A1" w:rsidP="00D64459">
      <w:pPr>
        <w:pStyle w:val="a3"/>
        <w:ind w:left="792"/>
        <w:jc w:val="both"/>
        <w:rPr>
          <w:rFonts w:ascii="Times New Roman" w:hAnsi="Times New Roman" w:cs="Times New Roman"/>
          <w:b/>
          <w:bCs/>
          <w:sz w:val="24"/>
        </w:rPr>
      </w:pPr>
    </w:p>
    <w:p w14:paraId="3D1F4FA4" w14:textId="08B52268" w:rsidR="0098347A" w:rsidRPr="007A7E21" w:rsidRDefault="0098347A" w:rsidP="00D6445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Отправитель</w:t>
      </w:r>
      <w:r w:rsidR="009E25A1" w:rsidRPr="007A7E21">
        <w:rPr>
          <w:rFonts w:ascii="Times New Roman" w:hAnsi="Times New Roman" w:cs="Times New Roman"/>
          <w:sz w:val="24"/>
        </w:rPr>
        <w:t xml:space="preserve"> </w:t>
      </w:r>
      <w:r w:rsidRPr="007A7E21">
        <w:rPr>
          <w:rFonts w:ascii="Times New Roman" w:hAnsi="Times New Roman" w:cs="Times New Roman"/>
          <w:sz w:val="24"/>
        </w:rPr>
        <w:t>- производитель вакцины (</w:t>
      </w:r>
      <w:proofErr w:type="spellStart"/>
      <w:r w:rsidRPr="007A7E21">
        <w:rPr>
          <w:rFonts w:ascii="Times New Roman" w:hAnsi="Times New Roman" w:cs="Times New Roman"/>
          <w:sz w:val="24"/>
        </w:rPr>
        <w:t>Pfizer</w:t>
      </w:r>
      <w:proofErr w:type="spellEnd"/>
      <w:r w:rsidRPr="007A7E21">
        <w:rPr>
          <w:rFonts w:ascii="Times New Roman" w:hAnsi="Times New Roman" w:cs="Times New Roman"/>
          <w:sz w:val="24"/>
        </w:rPr>
        <w:t xml:space="preserve">), должен информировать все центральные склады о дате и времени доставки СНТ транспортировочных </w:t>
      </w:r>
      <w:proofErr w:type="spellStart"/>
      <w:r w:rsidRPr="007A7E21">
        <w:rPr>
          <w:rFonts w:ascii="Times New Roman" w:hAnsi="Times New Roman" w:cs="Times New Roman"/>
          <w:sz w:val="24"/>
        </w:rPr>
        <w:t>термоконтейнеров</w:t>
      </w:r>
      <w:proofErr w:type="spellEnd"/>
      <w:r w:rsidRPr="007A7E21">
        <w:rPr>
          <w:rFonts w:ascii="Times New Roman" w:hAnsi="Times New Roman" w:cs="Times New Roman"/>
          <w:sz w:val="24"/>
        </w:rPr>
        <w:t xml:space="preserve"> с вакциной </w:t>
      </w:r>
      <w:r w:rsidR="007C72EA">
        <w:rPr>
          <w:rFonts w:ascii="Times New Roman" w:hAnsi="Times New Roman" w:cs="Times New Roman"/>
          <w:sz w:val="24"/>
        </w:rPr>
        <w:t>КОМИРНАТИ</w:t>
      </w:r>
      <w:r w:rsidRPr="007A7E21">
        <w:rPr>
          <w:rFonts w:ascii="Times New Roman" w:hAnsi="Times New Roman" w:cs="Times New Roman"/>
          <w:sz w:val="24"/>
        </w:rPr>
        <w:t>, согласно согласованного графика доставок</w:t>
      </w:r>
      <w:r w:rsidR="009B25D2" w:rsidRPr="007A7E21">
        <w:rPr>
          <w:rFonts w:ascii="Times New Roman" w:hAnsi="Times New Roman" w:cs="Times New Roman"/>
          <w:sz w:val="24"/>
        </w:rPr>
        <w:t xml:space="preserve"> с МЗ.</w:t>
      </w:r>
    </w:p>
    <w:p w14:paraId="186E3F0A" w14:textId="72BEFBD4" w:rsidR="0098347A" w:rsidRPr="007A7E21" w:rsidRDefault="0098347A" w:rsidP="00D6445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Центральный склад и ответственный персонал по приёму СНТ транспортировочных </w:t>
      </w:r>
      <w:proofErr w:type="spellStart"/>
      <w:r w:rsidRPr="007A7E21">
        <w:rPr>
          <w:rFonts w:ascii="Times New Roman" w:hAnsi="Times New Roman" w:cs="Times New Roman"/>
          <w:sz w:val="24"/>
        </w:rPr>
        <w:t>термоконтейнеров</w:t>
      </w:r>
      <w:proofErr w:type="spellEnd"/>
      <w:r w:rsidR="009B25D2" w:rsidRPr="007A7E21">
        <w:rPr>
          <w:rFonts w:ascii="Times New Roman" w:hAnsi="Times New Roman" w:cs="Times New Roman"/>
          <w:sz w:val="24"/>
        </w:rPr>
        <w:t>, должен освободить свой график и быть готовыми для получения вакцины, как приоритетного задания.</w:t>
      </w:r>
    </w:p>
    <w:p w14:paraId="23CFEC34" w14:textId="77777777" w:rsidR="00A43564" w:rsidRPr="007A7E21" w:rsidRDefault="00A43564" w:rsidP="00D64459">
      <w:pPr>
        <w:pStyle w:val="a3"/>
        <w:ind w:left="1224"/>
        <w:jc w:val="both"/>
        <w:rPr>
          <w:rFonts w:ascii="Times New Roman" w:hAnsi="Times New Roman" w:cs="Times New Roman"/>
          <w:sz w:val="24"/>
        </w:rPr>
      </w:pPr>
    </w:p>
    <w:p w14:paraId="5A9D7D84" w14:textId="2FA451BD" w:rsidR="00841E46" w:rsidRPr="007A7E21" w:rsidRDefault="00690982" w:rsidP="00D644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 w:rsidRPr="007A7E21">
        <w:rPr>
          <w:rFonts w:ascii="Times New Roman" w:hAnsi="Times New Roman" w:cs="Times New Roman"/>
          <w:b/>
          <w:bCs/>
          <w:sz w:val="24"/>
        </w:rPr>
        <w:t>Готовность сотрудников центрального склада</w:t>
      </w:r>
    </w:p>
    <w:p w14:paraId="4DE07B14" w14:textId="77777777" w:rsidR="009E25A1" w:rsidRPr="007A7E21" w:rsidRDefault="009E25A1" w:rsidP="00D64459">
      <w:pPr>
        <w:pStyle w:val="a3"/>
        <w:ind w:left="792"/>
        <w:jc w:val="both"/>
        <w:rPr>
          <w:rFonts w:ascii="Times New Roman" w:hAnsi="Times New Roman" w:cs="Times New Roman"/>
          <w:b/>
          <w:bCs/>
          <w:sz w:val="24"/>
        </w:rPr>
      </w:pPr>
    </w:p>
    <w:p w14:paraId="7CD8D409" w14:textId="1B823642" w:rsidR="00841E46" w:rsidRPr="007A7E21" w:rsidRDefault="005C0307" w:rsidP="00D6445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>Весь персонал</w:t>
      </w:r>
      <w:r w:rsidR="009B25D2" w:rsidRPr="007A7E21">
        <w:rPr>
          <w:rFonts w:ascii="Times New Roman" w:hAnsi="Times New Roman" w:cs="Times New Roman"/>
          <w:sz w:val="24"/>
        </w:rPr>
        <w:t xml:space="preserve"> центрального склада, который задействован в УХЦ</w:t>
      </w:r>
      <w:r w:rsidRPr="007A7E21">
        <w:rPr>
          <w:rFonts w:ascii="Times New Roman" w:hAnsi="Times New Roman" w:cs="Times New Roman"/>
          <w:sz w:val="24"/>
        </w:rPr>
        <w:t xml:space="preserve">, должен осознавать важность и срочность </w:t>
      </w:r>
      <w:r w:rsidR="009B25D2" w:rsidRPr="007A7E21">
        <w:rPr>
          <w:rFonts w:ascii="Times New Roman" w:hAnsi="Times New Roman" w:cs="Times New Roman"/>
          <w:sz w:val="24"/>
        </w:rPr>
        <w:t>данной процедуры</w:t>
      </w:r>
      <w:r w:rsidRPr="007A7E21">
        <w:rPr>
          <w:rFonts w:ascii="Times New Roman" w:hAnsi="Times New Roman" w:cs="Times New Roman"/>
          <w:sz w:val="24"/>
        </w:rPr>
        <w:t xml:space="preserve">. Получение вакцины осуществляется не группой, а непосредственно назначенными для этого обученными сотрудниками уровня </w:t>
      </w:r>
      <w:r w:rsidR="009B25D2" w:rsidRPr="007A7E21">
        <w:rPr>
          <w:rFonts w:ascii="Times New Roman" w:hAnsi="Times New Roman" w:cs="Times New Roman"/>
          <w:sz w:val="24"/>
        </w:rPr>
        <w:t>центрального склада</w:t>
      </w:r>
      <w:r w:rsidRPr="007A7E21">
        <w:rPr>
          <w:rFonts w:ascii="Times New Roman" w:hAnsi="Times New Roman" w:cs="Times New Roman"/>
          <w:sz w:val="24"/>
        </w:rPr>
        <w:t xml:space="preserve">. Все </w:t>
      </w:r>
      <w:r w:rsidR="00E355C8" w:rsidRPr="007A7E21">
        <w:rPr>
          <w:rFonts w:ascii="Times New Roman" w:hAnsi="Times New Roman" w:cs="Times New Roman"/>
          <w:sz w:val="24"/>
        </w:rPr>
        <w:t xml:space="preserve">обученные </w:t>
      </w:r>
      <w:r w:rsidRPr="007A7E21">
        <w:rPr>
          <w:rFonts w:ascii="Times New Roman" w:hAnsi="Times New Roman" w:cs="Times New Roman"/>
          <w:sz w:val="24"/>
        </w:rPr>
        <w:t xml:space="preserve">сотрудники должны </w:t>
      </w:r>
      <w:r w:rsidR="00E355C8" w:rsidRPr="007A7E21">
        <w:rPr>
          <w:rFonts w:ascii="Times New Roman" w:hAnsi="Times New Roman" w:cs="Times New Roman"/>
          <w:sz w:val="24"/>
        </w:rPr>
        <w:t>быть ознакомлены с</w:t>
      </w:r>
      <w:r w:rsidRPr="007A7E21">
        <w:rPr>
          <w:rFonts w:ascii="Times New Roman" w:hAnsi="Times New Roman" w:cs="Times New Roman"/>
          <w:sz w:val="24"/>
        </w:rPr>
        <w:t xml:space="preserve"> Политик</w:t>
      </w:r>
      <w:r w:rsidR="00E355C8" w:rsidRPr="007A7E21">
        <w:rPr>
          <w:rFonts w:ascii="Times New Roman" w:hAnsi="Times New Roman" w:cs="Times New Roman"/>
          <w:sz w:val="24"/>
        </w:rPr>
        <w:t>ой</w:t>
      </w:r>
      <w:r w:rsidRPr="007A7E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</w:rPr>
        <w:t>холодовой</w:t>
      </w:r>
      <w:proofErr w:type="spellEnd"/>
      <w:r w:rsidRPr="007A7E21">
        <w:rPr>
          <w:rFonts w:ascii="Times New Roman" w:hAnsi="Times New Roman" w:cs="Times New Roman"/>
          <w:sz w:val="24"/>
        </w:rPr>
        <w:t xml:space="preserve"> цепи</w:t>
      </w:r>
      <w:r w:rsidR="009B25D2" w:rsidRPr="007A7E21">
        <w:rPr>
          <w:rFonts w:ascii="Times New Roman" w:hAnsi="Times New Roman" w:cs="Times New Roman"/>
          <w:sz w:val="24"/>
        </w:rPr>
        <w:t xml:space="preserve"> и УХЦ</w:t>
      </w:r>
      <w:r w:rsidRPr="007A7E21">
        <w:rPr>
          <w:rFonts w:ascii="Times New Roman" w:hAnsi="Times New Roman" w:cs="Times New Roman"/>
          <w:sz w:val="24"/>
        </w:rPr>
        <w:t>,</w:t>
      </w:r>
      <w:r w:rsidR="00D40D32" w:rsidRPr="007A7E21">
        <w:rPr>
          <w:rFonts w:ascii="Times New Roman" w:hAnsi="Times New Roman" w:cs="Times New Roman"/>
          <w:sz w:val="24"/>
        </w:rPr>
        <w:t xml:space="preserve"> правилами работы с сухим льдом,</w:t>
      </w:r>
      <w:r w:rsidRPr="007A7E21">
        <w:rPr>
          <w:rFonts w:ascii="Times New Roman" w:hAnsi="Times New Roman" w:cs="Times New Roman"/>
          <w:sz w:val="24"/>
        </w:rPr>
        <w:t xml:space="preserve"> приня</w:t>
      </w:r>
      <w:r w:rsidR="00D40D32" w:rsidRPr="007A7E21">
        <w:rPr>
          <w:rFonts w:ascii="Times New Roman" w:hAnsi="Times New Roman" w:cs="Times New Roman"/>
          <w:sz w:val="24"/>
        </w:rPr>
        <w:t>тыми</w:t>
      </w:r>
      <w:r w:rsidRPr="007A7E21">
        <w:rPr>
          <w:rFonts w:ascii="Times New Roman" w:hAnsi="Times New Roman" w:cs="Times New Roman"/>
          <w:sz w:val="24"/>
        </w:rPr>
        <w:t xml:space="preserve"> на </w:t>
      </w:r>
      <w:r w:rsidR="00E355C8" w:rsidRPr="007A7E21">
        <w:rPr>
          <w:rFonts w:ascii="Times New Roman" w:hAnsi="Times New Roman" w:cs="Times New Roman"/>
          <w:sz w:val="24"/>
        </w:rPr>
        <w:t>национальном уровне</w:t>
      </w:r>
      <w:r w:rsidRPr="007A7E21">
        <w:rPr>
          <w:rFonts w:ascii="Times New Roman" w:hAnsi="Times New Roman" w:cs="Times New Roman"/>
          <w:sz w:val="24"/>
        </w:rPr>
        <w:t xml:space="preserve"> и строго </w:t>
      </w:r>
      <w:r w:rsidR="00D40D32" w:rsidRPr="007A7E21">
        <w:rPr>
          <w:rFonts w:ascii="Times New Roman" w:hAnsi="Times New Roman" w:cs="Times New Roman"/>
          <w:sz w:val="24"/>
        </w:rPr>
        <w:t>их</w:t>
      </w:r>
      <w:r w:rsidRPr="007A7E21">
        <w:rPr>
          <w:rFonts w:ascii="Times New Roman" w:hAnsi="Times New Roman" w:cs="Times New Roman"/>
          <w:sz w:val="24"/>
        </w:rPr>
        <w:t xml:space="preserve"> придерживаться.</w:t>
      </w:r>
    </w:p>
    <w:p w14:paraId="7AF942CA" w14:textId="2C9E1AF8" w:rsidR="00841E46" w:rsidRPr="007A7E21" w:rsidRDefault="00E355C8" w:rsidP="00D64459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A7E21">
        <w:rPr>
          <w:rFonts w:ascii="Times New Roman" w:hAnsi="Times New Roman" w:cs="Times New Roman"/>
          <w:sz w:val="24"/>
        </w:rPr>
        <w:t xml:space="preserve">Только </w:t>
      </w:r>
      <w:r w:rsidR="009B25D2" w:rsidRPr="007A7E21">
        <w:rPr>
          <w:rFonts w:ascii="Times New Roman" w:hAnsi="Times New Roman" w:cs="Times New Roman"/>
          <w:sz w:val="24"/>
        </w:rPr>
        <w:t>уполномоченный сотрудник склада</w:t>
      </w:r>
      <w:r w:rsidRPr="007A7E21">
        <w:rPr>
          <w:rFonts w:ascii="Times New Roman" w:hAnsi="Times New Roman" w:cs="Times New Roman"/>
          <w:sz w:val="24"/>
        </w:rPr>
        <w:t xml:space="preserve">, прошедший соответствующую подготовку, может производить приёмку вакцины. Поддержание </w:t>
      </w:r>
      <w:r w:rsidR="009B25D2" w:rsidRPr="007A7E21">
        <w:rPr>
          <w:rFonts w:ascii="Times New Roman" w:hAnsi="Times New Roman" w:cs="Times New Roman"/>
          <w:sz w:val="24"/>
        </w:rPr>
        <w:t>УХЦ</w:t>
      </w:r>
      <w:r w:rsidRPr="007A7E21">
        <w:rPr>
          <w:rFonts w:ascii="Times New Roman" w:hAnsi="Times New Roman" w:cs="Times New Roman"/>
          <w:sz w:val="24"/>
        </w:rPr>
        <w:t xml:space="preserve"> имеет первостепенное значение, поэтому персонал обязан организовать процесс приёмки немедленно и быстро.</w:t>
      </w:r>
    </w:p>
    <w:p w14:paraId="487D6646" w14:textId="070222A7" w:rsidR="009E25A1" w:rsidRPr="007A7E21" w:rsidRDefault="009E25A1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lastRenderedPageBreak/>
        <w:t xml:space="preserve">Перед началом приёма СНТ транспортировочных </w:t>
      </w:r>
      <w:proofErr w:type="spellStart"/>
      <w:r w:rsidR="00E12CEC" w:rsidRPr="007A7E21">
        <w:rPr>
          <w:rFonts w:ascii="Times New Roman" w:hAnsi="Times New Roman" w:cs="Times New Roman"/>
          <w:sz w:val="24"/>
          <w:szCs w:val="24"/>
        </w:rPr>
        <w:t>термоконтейнеров</w:t>
      </w:r>
      <w:proofErr w:type="spellEnd"/>
      <w:r w:rsidR="00E12CEC" w:rsidRPr="007A7E21">
        <w:rPr>
          <w:rFonts w:ascii="Times New Roman" w:hAnsi="Times New Roman" w:cs="Times New Roman"/>
          <w:sz w:val="24"/>
          <w:szCs w:val="24"/>
        </w:rPr>
        <w:t>, авторизированный персонал склада должен быть одет с соблюдением всех местных норм по работе с сухим льдом. Уполномоченный сотрудник склада должен убедиться</w:t>
      </w:r>
      <w:r w:rsidRPr="007A7E21">
        <w:rPr>
          <w:rFonts w:ascii="Times New Roman" w:hAnsi="Times New Roman" w:cs="Times New Roman"/>
          <w:sz w:val="24"/>
          <w:szCs w:val="24"/>
        </w:rPr>
        <w:t xml:space="preserve">, что </w:t>
      </w:r>
      <w:r w:rsidR="00E12CEC" w:rsidRPr="007A7E21">
        <w:rPr>
          <w:rFonts w:ascii="Times New Roman" w:hAnsi="Times New Roman" w:cs="Times New Roman"/>
          <w:sz w:val="24"/>
          <w:szCs w:val="24"/>
        </w:rPr>
        <w:t>ответственные за приём данного груза надели</w:t>
      </w:r>
      <w:r w:rsidRPr="007A7E21">
        <w:rPr>
          <w:rFonts w:ascii="Times New Roman" w:hAnsi="Times New Roman" w:cs="Times New Roman"/>
          <w:sz w:val="24"/>
          <w:szCs w:val="24"/>
        </w:rPr>
        <w:t xml:space="preserve"> защитные очки или защитные очки с боковыми щитками и водонепроницаемые</w:t>
      </w:r>
      <w:r w:rsidR="00E12CEC" w:rsidRPr="007A7E21">
        <w:rPr>
          <w:rFonts w:ascii="Times New Roman" w:hAnsi="Times New Roman" w:cs="Times New Roman"/>
          <w:sz w:val="24"/>
          <w:szCs w:val="24"/>
        </w:rPr>
        <w:t xml:space="preserve"> </w:t>
      </w:r>
      <w:r w:rsidRPr="007A7E21">
        <w:rPr>
          <w:rFonts w:ascii="Times New Roman" w:hAnsi="Times New Roman" w:cs="Times New Roman"/>
          <w:sz w:val="24"/>
          <w:szCs w:val="24"/>
        </w:rPr>
        <w:t>термостойкие перчатки.</w:t>
      </w:r>
      <w:r w:rsidR="00E12CEC" w:rsidRPr="007A7E21">
        <w:rPr>
          <w:rFonts w:ascii="Times New Roman" w:hAnsi="Times New Roman" w:cs="Times New Roman"/>
          <w:sz w:val="24"/>
          <w:szCs w:val="24"/>
        </w:rPr>
        <w:t xml:space="preserve"> Помимо СИЗ ответственные за приём груза должны быть одеты в </w:t>
      </w:r>
      <w:r w:rsidR="00B104E9" w:rsidRPr="007A7E21">
        <w:rPr>
          <w:rFonts w:ascii="Times New Roman" w:hAnsi="Times New Roman" w:cs="Times New Roman"/>
          <w:sz w:val="24"/>
          <w:szCs w:val="24"/>
        </w:rPr>
        <w:t xml:space="preserve">длинные </w:t>
      </w:r>
      <w:r w:rsidR="00E12CEC" w:rsidRPr="007A7E21">
        <w:rPr>
          <w:rFonts w:ascii="Times New Roman" w:hAnsi="Times New Roman" w:cs="Times New Roman"/>
          <w:sz w:val="24"/>
          <w:szCs w:val="24"/>
        </w:rPr>
        <w:t>халаты с длинными рукавами, брюки и закрытую обувь.</w:t>
      </w:r>
    </w:p>
    <w:p w14:paraId="19E0FEA4" w14:textId="77777777" w:rsidR="00E12CEC" w:rsidRPr="007A7E21" w:rsidRDefault="00E12CEC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9915C5" w14:textId="124EF6E4" w:rsidR="009B25D2" w:rsidRPr="007A7E21" w:rsidRDefault="009E25A1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места </w:t>
      </w:r>
      <w:r w:rsidR="00D40D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на складе </w:t>
      </w:r>
      <w:r w:rsidR="007751A7" w:rsidRPr="007A7E2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D40D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распаковк</w:t>
      </w:r>
      <w:r w:rsidR="007751A7" w:rsidRPr="007A7E2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40D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СНТ транспортировочных </w:t>
      </w:r>
      <w:proofErr w:type="spellStart"/>
      <w:r w:rsidR="00D40D32" w:rsidRPr="007A7E21">
        <w:rPr>
          <w:rFonts w:ascii="Times New Roman" w:hAnsi="Times New Roman" w:cs="Times New Roman"/>
          <w:b/>
          <w:bCs/>
          <w:sz w:val="24"/>
          <w:szCs w:val="24"/>
        </w:rPr>
        <w:t>термоконтейнеров</w:t>
      </w:r>
      <w:proofErr w:type="spellEnd"/>
    </w:p>
    <w:p w14:paraId="786335A6" w14:textId="77777777" w:rsidR="00D40D32" w:rsidRPr="007A7E21" w:rsidRDefault="00D40D32" w:rsidP="00D64459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67CF0" w14:textId="360E3893" w:rsidR="00D40D32" w:rsidRPr="007A7E21" w:rsidRDefault="00D40D32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Очистите место </w:t>
      </w:r>
      <w:r w:rsidR="007751A7" w:rsidRPr="007A7E21">
        <w:rPr>
          <w:rFonts w:ascii="Times New Roman" w:hAnsi="Times New Roman" w:cs="Times New Roman"/>
          <w:sz w:val="24"/>
          <w:szCs w:val="24"/>
        </w:rPr>
        <w:t>на</w:t>
      </w:r>
      <w:r w:rsidRPr="007A7E21">
        <w:rPr>
          <w:rFonts w:ascii="Times New Roman" w:hAnsi="Times New Roman" w:cs="Times New Roman"/>
          <w:sz w:val="24"/>
          <w:szCs w:val="24"/>
        </w:rPr>
        <w:t xml:space="preserve"> территории склада </w:t>
      </w:r>
      <w:r w:rsidR="007751A7" w:rsidRPr="007A7E21">
        <w:rPr>
          <w:rFonts w:ascii="Times New Roman" w:hAnsi="Times New Roman" w:cs="Times New Roman"/>
          <w:sz w:val="24"/>
          <w:szCs w:val="24"/>
        </w:rPr>
        <w:t xml:space="preserve">достаточное </w:t>
      </w:r>
      <w:r w:rsidRPr="007A7E21">
        <w:rPr>
          <w:rFonts w:ascii="Times New Roman" w:hAnsi="Times New Roman" w:cs="Times New Roman"/>
          <w:sz w:val="24"/>
          <w:szCs w:val="24"/>
        </w:rPr>
        <w:t xml:space="preserve">для размещения запланированного количества СНТ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термоконтейнеров</w:t>
      </w:r>
      <w:proofErr w:type="spellEnd"/>
      <w:r w:rsidR="007751A7" w:rsidRPr="007A7E21">
        <w:rPr>
          <w:rFonts w:ascii="Times New Roman" w:hAnsi="Times New Roman" w:cs="Times New Roman"/>
          <w:sz w:val="24"/>
          <w:szCs w:val="24"/>
        </w:rPr>
        <w:t>.</w:t>
      </w:r>
    </w:p>
    <w:p w14:paraId="53559D67" w14:textId="0222D2DD" w:rsidR="007751A7" w:rsidRPr="007A7E21" w:rsidRDefault="007751A7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Ничего не кладите поверх транспортировочных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термоконтейнеров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</w:t>
      </w:r>
    </w:p>
    <w:p w14:paraId="7BFB9AF6" w14:textId="7A624FEF" w:rsidR="00D40D32" w:rsidRPr="007A7E21" w:rsidRDefault="00D40D32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СНТ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может быть тяжелым, поднимайте его с осторожностью. В зависимости от заказанного количества вакцин, транспортировочный контейнер может весить приблизительно 36 кг.</w:t>
      </w:r>
    </w:p>
    <w:p w14:paraId="467E0BCE" w14:textId="53BDDB78" w:rsidR="00D40D32" w:rsidRPr="007A7E21" w:rsidRDefault="00D40D32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Прежде чем вскрыть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убедитесь, что помещение, в котором ведутся работы, надлежащим образом проветривается. Использование сухого льда в замкнутых пространствах (например, в небольших помещениях или малых холодильных камерах) и/или плохо проветриваемых помещениях может привести к уменьшению содержания кислорода в пространстве и вызвать удушье</w:t>
      </w:r>
      <w:r w:rsidR="007751A7" w:rsidRPr="007A7E21">
        <w:rPr>
          <w:rFonts w:ascii="Times New Roman" w:hAnsi="Times New Roman" w:cs="Times New Roman"/>
          <w:sz w:val="24"/>
          <w:szCs w:val="24"/>
        </w:rPr>
        <w:t>.</w:t>
      </w:r>
    </w:p>
    <w:p w14:paraId="35996E40" w14:textId="5E113560" w:rsidR="007751A7" w:rsidRPr="007A7E21" w:rsidRDefault="007751A7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Не открывайте несколько контейнеров одновременно. Принимайте контейнер за контейнером.</w:t>
      </w:r>
    </w:p>
    <w:p w14:paraId="55397B3E" w14:textId="77777777" w:rsidR="007751A7" w:rsidRPr="007A7E21" w:rsidRDefault="007751A7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CE18A7" w14:textId="10CBAEEB" w:rsidR="007751A7" w:rsidRPr="007A7E21" w:rsidRDefault="007751A7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Распаковка транспортировочного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термоконтейнера</w:t>
      </w:r>
      <w:proofErr w:type="spellEnd"/>
    </w:p>
    <w:p w14:paraId="71022C02" w14:textId="77777777" w:rsidR="007751A7" w:rsidRPr="007A7E21" w:rsidRDefault="007751A7" w:rsidP="00D64459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D6610" w14:textId="7B5F433B" w:rsidR="007751A7" w:rsidRPr="007A7E21" w:rsidRDefault="007751A7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Сломайте транспортировочную пломбу, чтобы открыть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</w:t>
      </w:r>
    </w:p>
    <w:p w14:paraId="6986F651" w14:textId="4102FE5D" w:rsidR="009B77E2" w:rsidRPr="007A7E21" w:rsidRDefault="007751A7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 вскрытии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вы увидите датчик контроля температуры, встроенный в крышку из вспененного материала. При вскрытии транспортировочных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термоконтейнеров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соблюдайте меры предосторожности.</w:t>
      </w:r>
      <w:r w:rsidR="009B77E2" w:rsidRPr="007A7E21">
        <w:rPr>
          <w:rFonts w:ascii="Times New Roman" w:hAnsi="Times New Roman" w:cs="Times New Roman"/>
          <w:sz w:val="24"/>
          <w:szCs w:val="24"/>
        </w:rPr>
        <w:t xml:space="preserve"> На сегодняшний день доставка вакцины может осуществляться в </w:t>
      </w:r>
      <w:proofErr w:type="spellStart"/>
      <w:r w:rsidR="009B77E2" w:rsidRPr="007A7E21">
        <w:rPr>
          <w:rFonts w:ascii="Times New Roman" w:hAnsi="Times New Roman" w:cs="Times New Roman"/>
          <w:sz w:val="24"/>
          <w:szCs w:val="24"/>
        </w:rPr>
        <w:t>термоконтейнерах</w:t>
      </w:r>
      <w:proofErr w:type="spellEnd"/>
      <w:r w:rsidR="009B77E2" w:rsidRPr="007A7E21">
        <w:rPr>
          <w:rFonts w:ascii="Times New Roman" w:hAnsi="Times New Roman" w:cs="Times New Roman"/>
          <w:sz w:val="24"/>
          <w:szCs w:val="24"/>
        </w:rPr>
        <w:t xml:space="preserve"> двух производителей, соответственно м</w:t>
      </w:r>
      <w:r w:rsidRPr="007A7E21">
        <w:rPr>
          <w:rFonts w:ascii="Times New Roman" w:hAnsi="Times New Roman" w:cs="Times New Roman"/>
          <w:sz w:val="24"/>
          <w:szCs w:val="24"/>
        </w:rPr>
        <w:t>ожно заметить, что</w:t>
      </w:r>
      <w:r w:rsidR="009B77E2" w:rsidRPr="007A7E21">
        <w:rPr>
          <w:rFonts w:ascii="Times New Roman" w:hAnsi="Times New Roman" w:cs="Times New Roman"/>
          <w:sz w:val="24"/>
          <w:szCs w:val="24"/>
        </w:rPr>
        <w:t>:</w:t>
      </w:r>
    </w:p>
    <w:p w14:paraId="1353E04D" w14:textId="2AE5147F" w:rsidR="007751A7" w:rsidRPr="007A7E21" w:rsidRDefault="007751A7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7E21">
        <w:rPr>
          <w:rFonts w:ascii="Times New Roman" w:hAnsi="Times New Roman" w:cs="Times New Roman"/>
          <w:sz w:val="24"/>
          <w:szCs w:val="24"/>
        </w:rPr>
        <w:t>одна</w:t>
      </w:r>
      <w:proofErr w:type="gramEnd"/>
      <w:r w:rsidRPr="007A7E21">
        <w:rPr>
          <w:rFonts w:ascii="Times New Roman" w:hAnsi="Times New Roman" w:cs="Times New Roman"/>
          <w:sz w:val="24"/>
          <w:szCs w:val="24"/>
        </w:rPr>
        <w:t xml:space="preserve"> створка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Softbox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прочно прикреплена к крышке. Не тяните за эту створку. Вставьте три пальца в специальные отверстия в крышке из вспененного материала, чтобы открыть створки.</w:t>
      </w:r>
    </w:p>
    <w:p w14:paraId="31501664" w14:textId="63CC7594" w:rsidR="009B77E2" w:rsidRPr="007A7E21" w:rsidRDefault="009B77E2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Аккуратно откройте крышку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AeroSafe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с помощью прорези в крышке из вспененного материала.</w:t>
      </w:r>
    </w:p>
    <w:p w14:paraId="35C7884E" w14:textId="77777777" w:rsidR="0036366D" w:rsidRPr="007A7E21" w:rsidRDefault="0036366D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E49603" w14:textId="454558FE" w:rsidR="0036366D" w:rsidRPr="007A7E21" w:rsidRDefault="00BA5756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После открытия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нажмите и удерживайте кнопку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Stop</w:t>
      </w:r>
      <w:proofErr w:type="spellEnd"/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075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датчика контроля температуры </w:t>
      </w:r>
      <w:r w:rsidRPr="007A7E21">
        <w:rPr>
          <w:rFonts w:ascii="Times New Roman" w:hAnsi="Times New Roman" w:cs="Times New Roman"/>
          <w:b/>
          <w:bCs/>
          <w:sz w:val="24"/>
          <w:szCs w:val="24"/>
        </w:rPr>
        <w:t>в течение 5 секунд.</w:t>
      </w:r>
      <w:r w:rsidR="00DF3075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A4336" w14:textId="77777777" w:rsidR="00E3726F" w:rsidRPr="007A7E21" w:rsidRDefault="00E3726F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8C93A8" w14:textId="0293C45D" w:rsidR="00E3726F" w:rsidRPr="007A7E21" w:rsidRDefault="00E3726F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Извлечение лотков с вакциной из транспортировочного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термоконтейнера</w:t>
      </w:r>
      <w:proofErr w:type="spellEnd"/>
    </w:p>
    <w:p w14:paraId="79E0C460" w14:textId="77777777" w:rsidR="007B2C6F" w:rsidRPr="007A7E21" w:rsidRDefault="007B2C6F" w:rsidP="00D64459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EC176" w14:textId="770F40C4" w:rsidR="000D251E" w:rsidRPr="007A7E21" w:rsidRDefault="000D251E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Убедитесь, что вы надели водонепроницаемые термостойкие перчатки и защитные очки или защитные очки с боковыми щитками, когда подготавливались к работе с компонентами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в котором находится сухой лед.</w:t>
      </w:r>
    </w:p>
    <w:p w14:paraId="78931712" w14:textId="6A2AE998" w:rsidR="000D251E" w:rsidRPr="007A7E21" w:rsidRDefault="000D251E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Если вам был поставлен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Softbox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:</w:t>
      </w:r>
    </w:p>
    <w:p w14:paraId="0676EB5B" w14:textId="17E13279" w:rsidR="00E3726F" w:rsidRPr="007A7E21" w:rsidRDefault="00E3726F" w:rsidP="00D64459">
      <w:pPr>
        <w:pStyle w:val="a3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E21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7A7E21">
        <w:rPr>
          <w:rFonts w:ascii="Times New Roman" w:hAnsi="Times New Roman" w:cs="Times New Roman"/>
          <w:sz w:val="24"/>
          <w:szCs w:val="24"/>
        </w:rPr>
        <w:t xml:space="preserve"> увидите крышку для контейнера с лотками для флаконов. Откройте эту крышку, чтобы получить доступ к лоткам для флаконов. Внутри будет до 5 лотков для флаконов.</w:t>
      </w:r>
    </w:p>
    <w:p w14:paraId="355A1B62" w14:textId="291BE3E6" w:rsidR="00E3726F" w:rsidRPr="007A7E21" w:rsidRDefault="00E3726F" w:rsidP="00D64459">
      <w:pPr>
        <w:pStyle w:val="a3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Осторожно извлеките лотки для флаконов. При извлечении лотков для флаконов не вынимайте из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контейнер с лотками для флаконов.</w:t>
      </w:r>
    </w:p>
    <w:p w14:paraId="7C9F9B52" w14:textId="52122711" w:rsidR="00E3726F" w:rsidRPr="007A7E21" w:rsidRDefault="00E3726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В транспортировочном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термоконтейнере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AeroSafe</w:t>
      </w:r>
      <w:proofErr w:type="spellEnd"/>
      <w:r w:rsidR="0036366D" w:rsidRPr="007A7E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115858" w14:textId="3BA71786" w:rsidR="00E3726F" w:rsidRPr="007A7E21" w:rsidRDefault="00E3726F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В транспортировочном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термоконтейнере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AeroSafe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не используется контейнер с лотками для флаконов. Вместо этого лотки для флаконов видны сразу, поскольку помещены на алюминиевую внутреннюю выстилку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 Осторожно извлеките лотки для флаконов из алюминиевой внутренней выстилки.</w:t>
      </w:r>
    </w:p>
    <w:p w14:paraId="07FDB326" w14:textId="68BAB8A1" w:rsidR="00E3726F" w:rsidRPr="007A7E21" w:rsidRDefault="007B2C6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Помните: не вскрывайте лотки для флаконов до тех пор, пока не будете готовы извлечь флаконы для их размораживания или использования.</w:t>
      </w:r>
    </w:p>
    <w:p w14:paraId="5E49DED7" w14:textId="3D401CF2" w:rsidR="007B2C6F" w:rsidRPr="007A7E21" w:rsidRDefault="007B2C6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Закрытые крышками поддоны</w:t>
      </w:r>
      <w:r w:rsidR="008E4A6A" w:rsidRPr="007A7E21">
        <w:rPr>
          <w:rFonts w:ascii="Times New Roman" w:hAnsi="Times New Roman" w:cs="Times New Roman"/>
          <w:sz w:val="24"/>
          <w:szCs w:val="24"/>
        </w:rPr>
        <w:t>(лотки)</w:t>
      </w:r>
      <w:r w:rsidRPr="007A7E21">
        <w:rPr>
          <w:rFonts w:ascii="Times New Roman" w:hAnsi="Times New Roman" w:cs="Times New Roman"/>
          <w:sz w:val="24"/>
          <w:szCs w:val="24"/>
        </w:rPr>
        <w:t>, содержащие 195 флаконов (1лоток), вынутые из морозильной камеры (&lt; -60 °С), могут храниться при комнатной температуре (&lt;25 °С) в течение до 5 минут для переноса между средами с ультранизкой температурой. Когда поддоны с флаконами, подвергшимися воздействию комнатной температуры, вернут в морозильную камеру, они должны храниться в морозильной камере в течение не менее 2 часов, прежде чем их можно будет вынуть снова.</w:t>
      </w:r>
    </w:p>
    <w:p w14:paraId="75391B6A" w14:textId="77777777" w:rsidR="00A33102" w:rsidRPr="007A7E21" w:rsidRDefault="00A33102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4A6D8" w14:textId="6BCA610C" w:rsidR="007B2C6F" w:rsidRPr="007A7E21" w:rsidRDefault="00A33102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Сверка фактически полученной вакцины </w:t>
      </w:r>
    </w:p>
    <w:p w14:paraId="4DF9E811" w14:textId="61742156" w:rsidR="0091211F" w:rsidRPr="007A7E21" w:rsidRDefault="0091211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Помните: не вскрывайте лотки для флаконов до тех пор, пока не будете готовы извлечь флаконы для их размораживания или использования.</w:t>
      </w:r>
    </w:p>
    <w:p w14:paraId="0DEFDE2A" w14:textId="777DEF0A" w:rsidR="00A33102" w:rsidRPr="007A7E21" w:rsidRDefault="00A33102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Сверьте данные в накладной с физически полученными флаконами вакцинами в максимально короткий срок (не более 5 минут):</w:t>
      </w:r>
    </w:p>
    <w:p w14:paraId="35485066" w14:textId="6726D7F3" w:rsidR="00A33102" w:rsidRPr="007A7E21" w:rsidRDefault="00A33102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Количество упаковок/флаконов совпадает с количеством упаковок, указанных в накладной, квитанции перевозчика или на устройстве, подтверждающем доставку.</w:t>
      </w:r>
    </w:p>
    <w:p w14:paraId="358609D1" w14:textId="77777777" w:rsidR="00A33102" w:rsidRPr="007A7E21" w:rsidRDefault="00A33102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Все упаковки/флаконы в хорошем состоянии, никаких повреждений не видно.</w:t>
      </w:r>
    </w:p>
    <w:p w14:paraId="7DDF9B5B" w14:textId="77777777" w:rsidR="00A33102" w:rsidRPr="007A7E21" w:rsidRDefault="00A33102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Незамедлительно сообщить о любом выявленном повреждении назначенному ответственному лицу.</w:t>
      </w:r>
    </w:p>
    <w:p w14:paraId="00DEE903" w14:textId="1073DD3F" w:rsidR="00A33102" w:rsidRPr="007A7E21" w:rsidRDefault="00A33102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Сверить партии/серии и сроки годности. </w:t>
      </w:r>
    </w:p>
    <w:p w14:paraId="21A0AF1F" w14:textId="0E62282B" w:rsidR="007B2C6F" w:rsidRPr="007A7E21" w:rsidRDefault="007B2C6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Вакцину следует незамедлительно поместить на хранение</w:t>
      </w:r>
      <w:r w:rsidR="0091211F" w:rsidRPr="007A7E21">
        <w:rPr>
          <w:rFonts w:ascii="Times New Roman" w:hAnsi="Times New Roman" w:cs="Times New Roman"/>
          <w:sz w:val="24"/>
          <w:szCs w:val="24"/>
        </w:rPr>
        <w:t xml:space="preserve"> </w:t>
      </w:r>
      <w:r w:rsidRPr="007A7E21">
        <w:rPr>
          <w:rFonts w:ascii="Times New Roman" w:hAnsi="Times New Roman" w:cs="Times New Roman"/>
          <w:sz w:val="24"/>
          <w:szCs w:val="24"/>
        </w:rPr>
        <w:t>в СНТ морозильную камеру (от -90°C до -60°C).</w:t>
      </w:r>
    </w:p>
    <w:p w14:paraId="66ABC479" w14:textId="77777777" w:rsidR="007A6444" w:rsidRPr="007A7E21" w:rsidRDefault="007A6444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37B08EB" w14:textId="35503FAB" w:rsidR="0036366D" w:rsidRPr="007A7E21" w:rsidRDefault="007A6444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Утилизация сухого льда</w:t>
      </w:r>
    </w:p>
    <w:p w14:paraId="47E66756" w14:textId="77777777" w:rsidR="007A6444" w:rsidRPr="007A7E21" w:rsidRDefault="007A6444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Если транспортировочный контейнер больше не требуется вам для хранения вакцины, вы можете утилизировать сухой лед. Примите необходимые меры предосторожности, предварительно ознакомившись с паспортом безопасности сухого льда, и проконсультируйтесь с отделом охраны труда и техники безопасности. </w:t>
      </w:r>
    </w:p>
    <w:p w14:paraId="6A787065" w14:textId="77777777" w:rsidR="007A6444" w:rsidRPr="007A7E21" w:rsidRDefault="007A6444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Перед утилизацией откройте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 оставьте его при комнатной температуре в хорошо проветриваемом помещении:</w:t>
      </w:r>
    </w:p>
    <w:p w14:paraId="33437D6B" w14:textId="165D1AD3" w:rsidR="007A6444" w:rsidRPr="007A7E21" w:rsidRDefault="007A644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Из твердого вещества сухой лед превратится в газ. </w:t>
      </w:r>
    </w:p>
    <w:p w14:paraId="12F7281F" w14:textId="77777777" w:rsidR="007A6444" w:rsidRPr="007A7E21" w:rsidRDefault="007A644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НЕ оставляйте сухой лед в незащищенных зонах. </w:t>
      </w:r>
    </w:p>
    <w:p w14:paraId="3A4FEAFC" w14:textId="77777777" w:rsidR="007A6444" w:rsidRPr="007A7E21" w:rsidRDefault="007A644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НЕ утилизируйте его в канализацию и НЕ смывайте в унитаз. </w:t>
      </w:r>
    </w:p>
    <w:p w14:paraId="5DEBAF08" w14:textId="77777777" w:rsidR="007A6444" w:rsidRPr="007A7E21" w:rsidRDefault="007A644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НЕ выбрасывайте его в мусорное ведро.</w:t>
      </w:r>
    </w:p>
    <w:p w14:paraId="62A76427" w14:textId="5EBCA5D2" w:rsidR="007A6444" w:rsidRPr="007A7E21" w:rsidRDefault="007A644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НЕ помещайте его в закрытое пространство, например, в герметичный контейнер или в малую холодильную камеру (</w:t>
      </w:r>
      <w:r w:rsidR="00BA3AFB" w:rsidRPr="007A7E21">
        <w:rPr>
          <w:rFonts w:ascii="Times New Roman" w:hAnsi="Times New Roman" w:cs="Times New Roman"/>
          <w:sz w:val="24"/>
          <w:szCs w:val="24"/>
        </w:rPr>
        <w:t>возможен взрыв в герметичных пространствах)</w:t>
      </w:r>
    </w:p>
    <w:p w14:paraId="063257AA" w14:textId="77777777" w:rsidR="009E7EDB" w:rsidRPr="007A7E21" w:rsidRDefault="009E7EDB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8CD67D" w14:textId="176918DF" w:rsidR="00A43564" w:rsidRPr="007A7E21" w:rsidRDefault="009E7EDB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Учёт полученных вакцин на уровне центрального склада</w:t>
      </w:r>
    </w:p>
    <w:p w14:paraId="5909DD45" w14:textId="14EC9381" w:rsidR="00A43564" w:rsidRPr="007A7E21" w:rsidRDefault="00A43564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После получения вакцины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 xml:space="preserve"> на центральном складе, необходимо немедленно внести данные в журнал движения вакцин согласно </w:t>
      </w:r>
      <w:r w:rsidR="008E4A6A" w:rsidRPr="007A7E21">
        <w:rPr>
          <w:rFonts w:ascii="Times New Roman" w:hAnsi="Times New Roman" w:cs="Times New Roman"/>
          <w:sz w:val="24"/>
          <w:szCs w:val="24"/>
        </w:rPr>
        <w:t>П</w:t>
      </w:r>
      <w:r w:rsidRPr="007A7E21">
        <w:rPr>
          <w:rFonts w:ascii="Times New Roman" w:hAnsi="Times New Roman" w:cs="Times New Roman"/>
          <w:sz w:val="24"/>
          <w:szCs w:val="24"/>
        </w:rPr>
        <w:t xml:space="preserve">риложению 2 к Методическим рекомендациям «Проведение вакцинации населения против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Казахстан».</w:t>
      </w:r>
    </w:p>
    <w:p w14:paraId="3667BCB6" w14:textId="77777777" w:rsidR="00A43564" w:rsidRPr="007A7E21" w:rsidRDefault="00A43564" w:rsidP="00D64459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8F3AD" w14:textId="4369FF14" w:rsidR="00A43564" w:rsidRPr="007A7E21" w:rsidRDefault="001B6D94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Возврат датчика контроля температуры в режиме реального времени и транспортировочного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термоконтейнера</w:t>
      </w:r>
      <w:proofErr w:type="spellEnd"/>
    </w:p>
    <w:p w14:paraId="2BD978A9" w14:textId="77777777" w:rsidR="001B6D94" w:rsidRPr="007A7E21" w:rsidRDefault="001B6D94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можно использовать для временного хранения вакцины в течение срока до 30 дней с момента его доставки.</w:t>
      </w:r>
    </w:p>
    <w:p w14:paraId="546B834C" w14:textId="2987EE25" w:rsidR="001B6D94" w:rsidRPr="007A7E21" w:rsidRDefault="001B6D94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После использования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включая датчик контроля температуры, необходимо вернуть поставщику, чтобы помочь компании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Pﬁzer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» выполнить ее обязательства по многоразовому использованию ресурсов. Когда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будет готов к возврату, а все его компоненты – помещены в него, заклейте его клейкой лентой. Предварительно распечатанная возвратная транспортная накладная будет вложена в 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или будет уже приклеена к створке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</w:t>
      </w:r>
    </w:p>
    <w:p w14:paraId="5EC7C999" w14:textId="7C77D61E" w:rsidR="001B6D94" w:rsidRPr="007A7E21" w:rsidRDefault="001B6D94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Компоненты, подлежащие возврату:</w:t>
      </w:r>
    </w:p>
    <w:p w14:paraId="1C5E3D41" w14:textId="04454354" w:rsidR="001B6D94" w:rsidRPr="007A7E21" w:rsidRDefault="001B6D9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Транспортировочный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 его внутренние компоненты;</w:t>
      </w:r>
    </w:p>
    <w:p w14:paraId="7BBDEF9F" w14:textId="7034991F" w:rsidR="001B6D94" w:rsidRPr="007A7E21" w:rsidRDefault="001B6D9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Датчик контроля температуры;</w:t>
      </w:r>
    </w:p>
    <w:p w14:paraId="12692131" w14:textId="22A30BDC" w:rsidR="001B6D94" w:rsidRPr="007A7E21" w:rsidRDefault="001B6D9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Отсек для сухого льда.</w:t>
      </w:r>
    </w:p>
    <w:p w14:paraId="684595FD" w14:textId="77777777" w:rsidR="001B6D94" w:rsidRPr="007A7E21" w:rsidRDefault="001B6D94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Для организации возврата обратитесь в транспортную компанию, указанную в возвратной накладной.</w:t>
      </w:r>
    </w:p>
    <w:p w14:paraId="50980160" w14:textId="77777777" w:rsidR="001B6D94" w:rsidRPr="007A7E21" w:rsidRDefault="001B6D9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 организации возврата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Softbox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наклейте предварительно распечатанную возвратную транспортную накладную поверх имеющейся транспортной накладной.</w:t>
      </w:r>
    </w:p>
    <w:p w14:paraId="640ACB24" w14:textId="536ECC2F" w:rsidR="001B6D94" w:rsidRPr="007A7E21" w:rsidRDefault="001B6D94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lastRenderedPageBreak/>
        <w:t xml:space="preserve">Под створками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AeroSafe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предусмотрена отклеивающаяся ленточная основа, используемая для герметичного закрытия контейнера. При согласовании возврата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AeroSafe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следуйте инструкциям на крышке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, чтобы гарантировать, что возвратная накладная прикреплена с наружной стороны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</w:t>
      </w:r>
    </w:p>
    <w:p w14:paraId="687696C3" w14:textId="77777777" w:rsidR="003C6285" w:rsidRPr="007A7E21" w:rsidRDefault="003C6285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14:paraId="3C233D76" w14:textId="7000AD7D" w:rsidR="003C6285" w:rsidRPr="007A7E21" w:rsidRDefault="003C6285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Убедитесь, что маркировка сухого льда UN1845 и ромбовидная этикетка с указанием 9 класса опасности на транспортировочном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термоконтейнере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перекрыты пустой этикеткой во время подготовки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к возврату. Эта этикетка свидетельствует о том, что контейнер более не содержит сухой лед. В случае использования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Softbox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пустые самоклеящиеся этикетки, которые необходимо наклеить поверх маркировки UN1845, прикреплены к последней странице Руководства по транспортировке и обращению.</w:t>
      </w:r>
    </w:p>
    <w:p w14:paraId="5C9BF705" w14:textId="67F397AF" w:rsidR="003C6285" w:rsidRPr="007A7E21" w:rsidRDefault="003C6285" w:rsidP="00D64459">
      <w:pPr>
        <w:pStyle w:val="a3"/>
        <w:numPr>
          <w:ilvl w:val="3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В случае использования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AeroSafe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этикетка прикреплена ко внутренней стороне створки транспортировочного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термоконтейнера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. Эта этикетка должна перекрывать как маркировку UN1845, так и первоначальную транспортную накладную.</w:t>
      </w:r>
    </w:p>
    <w:p w14:paraId="070EF203" w14:textId="77777777" w:rsidR="00F53400" w:rsidRPr="007A7E21" w:rsidRDefault="00F53400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BE3E8B" w14:textId="079A1C9A" w:rsidR="00F53400" w:rsidRPr="007A7E21" w:rsidRDefault="00F53400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Подготовка вакцин для перемещения между центральными складами</w:t>
      </w:r>
    </w:p>
    <w:p w14:paraId="3E47EA48" w14:textId="60883EC6" w:rsidR="00F53400" w:rsidRPr="007A7E21" w:rsidRDefault="00F53400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 случае необходимости допускается перемещение вакцин с одного центрального склада на другой</w:t>
      </w:r>
      <w:r w:rsidR="002C6FE8" w:rsidRPr="007A7E21">
        <w:rPr>
          <w:rFonts w:ascii="Times New Roman" w:hAnsi="Times New Roman" w:cs="Times New Roman"/>
          <w:sz w:val="24"/>
          <w:szCs w:val="24"/>
        </w:rPr>
        <w:t xml:space="preserve"> с последующим переходом на нижестоящие температурные режимы, с режима хранения -90-60С в СНТ холодильнике:</w:t>
      </w:r>
    </w:p>
    <w:p w14:paraId="73BAA371" w14:textId="0866CAFD" w:rsidR="002C6FE8" w:rsidRPr="007A7E21" w:rsidRDefault="002C6FE8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 Транспортировка при -25-15С</w:t>
      </w:r>
      <w:r w:rsidR="00F26F32" w:rsidRPr="007A7E21">
        <w:rPr>
          <w:rFonts w:ascii="Times New Roman" w:hAnsi="Times New Roman" w:cs="Times New Roman"/>
          <w:sz w:val="24"/>
          <w:szCs w:val="24"/>
        </w:rPr>
        <w:t xml:space="preserve"> (при наличии пишущего температурного датчика);</w:t>
      </w:r>
    </w:p>
    <w:p w14:paraId="048A0809" w14:textId="1516F260" w:rsidR="002C6FE8" w:rsidRPr="007A7E21" w:rsidRDefault="002C6FE8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Транспортировка при +2+8С </w:t>
      </w:r>
      <w:r w:rsidR="00F26F32" w:rsidRPr="007A7E21">
        <w:rPr>
          <w:rFonts w:ascii="Times New Roman" w:hAnsi="Times New Roman" w:cs="Times New Roman"/>
          <w:sz w:val="24"/>
          <w:szCs w:val="24"/>
        </w:rPr>
        <w:t>(при наличии пишущего температурного датчика).</w:t>
      </w:r>
    </w:p>
    <w:p w14:paraId="64C9917E" w14:textId="09A38EB0" w:rsidR="008E4A6A" w:rsidRPr="007A7E21" w:rsidRDefault="008E4A6A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Транспортировка при -25-15С допускается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единоразово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, но не более чем 2 недели. После данной транспортировки флаконы с вакциной </w:t>
      </w:r>
      <w:r w:rsidR="00B26E2E" w:rsidRPr="007A7E21">
        <w:rPr>
          <w:rFonts w:ascii="Times New Roman" w:hAnsi="Times New Roman" w:cs="Times New Roman"/>
          <w:sz w:val="24"/>
          <w:szCs w:val="24"/>
        </w:rPr>
        <w:t xml:space="preserve">могут быть размещены в СНТ холодильнике -90-60С центрального склада-получателя немедленно </w:t>
      </w:r>
      <w:r w:rsidR="00B26E2E" w:rsidRPr="007A7E21">
        <w:rPr>
          <w:rFonts w:ascii="Times New Roman" w:hAnsi="Times New Roman" w:cs="Times New Roman"/>
          <w:b/>
          <w:bCs/>
          <w:sz w:val="24"/>
          <w:szCs w:val="24"/>
        </w:rPr>
        <w:t>без</w:t>
      </w:r>
      <w:r w:rsidR="00B26E2E" w:rsidRPr="007A7E21">
        <w:rPr>
          <w:rFonts w:ascii="Times New Roman" w:hAnsi="Times New Roman" w:cs="Times New Roman"/>
          <w:sz w:val="24"/>
          <w:szCs w:val="24"/>
        </w:rPr>
        <w:t xml:space="preserve"> проведения динамической маркировки (изменения срока годности).</w:t>
      </w:r>
    </w:p>
    <w:p w14:paraId="20E89C6F" w14:textId="7DB06C9F" w:rsidR="00B26E2E" w:rsidRPr="007A7E21" w:rsidRDefault="00B26E2E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В случае если транспортировка при -25-15С и +2+8С предусматривает дальнейшее хранение </w:t>
      </w:r>
      <w:r w:rsidR="00780C98" w:rsidRPr="007A7E21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7A7E21">
        <w:rPr>
          <w:rFonts w:ascii="Times New Roman" w:hAnsi="Times New Roman" w:cs="Times New Roman"/>
          <w:sz w:val="24"/>
          <w:szCs w:val="24"/>
        </w:rPr>
        <w:t>в режиме хранения +2+8С:</w:t>
      </w:r>
    </w:p>
    <w:p w14:paraId="60EEC7C0" w14:textId="05473493" w:rsidR="002C6FE8" w:rsidRPr="007A7E21" w:rsidRDefault="002C6FE8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Для унификации процесса динамической маркировки нового срока годности,</w:t>
      </w:r>
      <w:r w:rsidR="00DC0B80" w:rsidRPr="007A7E21">
        <w:rPr>
          <w:rFonts w:ascii="Times New Roman" w:hAnsi="Times New Roman" w:cs="Times New Roman"/>
          <w:sz w:val="24"/>
          <w:szCs w:val="24"/>
        </w:rPr>
        <w:t xml:space="preserve"> национальным уровнем МЗ РК был осознанно принят единый </w:t>
      </w:r>
      <w:r w:rsidR="00780C98" w:rsidRPr="007A7E21">
        <w:rPr>
          <w:rFonts w:ascii="Times New Roman" w:hAnsi="Times New Roman" w:cs="Times New Roman"/>
          <w:sz w:val="24"/>
          <w:szCs w:val="24"/>
        </w:rPr>
        <w:t>подход для</w:t>
      </w:r>
      <w:r w:rsidR="00DC0B80" w:rsidRPr="007A7E21">
        <w:rPr>
          <w:rFonts w:ascii="Times New Roman" w:hAnsi="Times New Roman" w:cs="Times New Roman"/>
          <w:sz w:val="24"/>
          <w:szCs w:val="24"/>
        </w:rPr>
        <w:t xml:space="preserve"> динамической маркировки в случае перехода на </w:t>
      </w:r>
      <w:r w:rsidR="00780C98" w:rsidRPr="007A7E21">
        <w:rPr>
          <w:rFonts w:ascii="Times New Roman" w:hAnsi="Times New Roman" w:cs="Times New Roman"/>
          <w:sz w:val="24"/>
          <w:szCs w:val="24"/>
        </w:rPr>
        <w:t xml:space="preserve">конечный </w:t>
      </w:r>
      <w:r w:rsidR="00DC0B80" w:rsidRPr="007A7E21">
        <w:rPr>
          <w:rFonts w:ascii="Times New Roman" w:hAnsi="Times New Roman" w:cs="Times New Roman"/>
          <w:sz w:val="24"/>
          <w:szCs w:val="24"/>
        </w:rPr>
        <w:t>уровень хранения +2+8С.</w:t>
      </w:r>
    </w:p>
    <w:p w14:paraId="72760E10" w14:textId="340B6806" w:rsidR="00DC0B80" w:rsidRPr="007A7E21" w:rsidRDefault="00DC0B80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 подготовке на доставку вакцины, национальный склад в обоих случаях указывает новый срок годности, который начинается со дня закладки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холодовых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боксов для -25-15С и +2+8С и составляет 31 день в обоих случаях.</w:t>
      </w:r>
    </w:p>
    <w:p w14:paraId="21397EC2" w14:textId="55E9098D" w:rsidR="00DC0B80" w:rsidRPr="007A7E21" w:rsidRDefault="00DC0B80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В момент подготовки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холодовых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боксов,</w:t>
      </w:r>
      <w:r w:rsidR="008C3EEE" w:rsidRPr="007A7E21">
        <w:rPr>
          <w:rFonts w:ascii="Times New Roman" w:hAnsi="Times New Roman" w:cs="Times New Roman"/>
          <w:sz w:val="24"/>
          <w:szCs w:val="24"/>
        </w:rPr>
        <w:t xml:space="preserve"> </w:t>
      </w:r>
      <w:r w:rsidRPr="007A7E21">
        <w:rPr>
          <w:rFonts w:ascii="Times New Roman" w:hAnsi="Times New Roman" w:cs="Times New Roman"/>
          <w:sz w:val="24"/>
          <w:szCs w:val="24"/>
        </w:rPr>
        <w:t>центральный склад-отправитель на вторичной упаковке</w:t>
      </w:r>
      <w:r w:rsidR="008C3EEE" w:rsidRPr="007A7E21">
        <w:rPr>
          <w:rFonts w:ascii="Times New Roman" w:hAnsi="Times New Roman" w:cs="Times New Roman"/>
          <w:sz w:val="24"/>
          <w:szCs w:val="24"/>
        </w:rPr>
        <w:t xml:space="preserve"> (лоток на 195 флаконов) указывает новый срок годности, зачёркивая оригинальный срок годности на лотке черным маркером.</w:t>
      </w:r>
      <w:r w:rsidR="007A7E21" w:rsidRPr="007A7E21">
        <w:rPr>
          <w:rFonts w:ascii="Times New Roman" w:hAnsi="Times New Roman" w:cs="Times New Roman"/>
          <w:sz w:val="24"/>
          <w:szCs w:val="24"/>
        </w:rPr>
        <w:t xml:space="preserve"> При распределении вакцины меньше или больше чем 195 флаконов новый срок годности</w:t>
      </w:r>
      <w:r w:rsidR="007A7E21">
        <w:rPr>
          <w:rFonts w:ascii="Times New Roman" w:hAnsi="Times New Roman" w:cs="Times New Roman"/>
          <w:sz w:val="24"/>
          <w:szCs w:val="24"/>
          <w:lang w:val="kk-KZ"/>
        </w:rPr>
        <w:t xml:space="preserve"> указывается на вторичной упаковке</w:t>
      </w:r>
      <w:r w:rsidR="007A7E21">
        <w:rPr>
          <w:rFonts w:ascii="Times New Roman" w:hAnsi="Times New Roman" w:cs="Times New Roman"/>
          <w:sz w:val="24"/>
          <w:szCs w:val="24"/>
        </w:rPr>
        <w:t xml:space="preserve">, куда помещена вакцина для транспортировки на нижний уровень. </w:t>
      </w:r>
      <w:r w:rsidR="007A7E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54EE3D5" w14:textId="77777777" w:rsidR="00AF5FFF" w:rsidRPr="007A7E21" w:rsidRDefault="00AF5FFF" w:rsidP="00D64459">
      <w:pPr>
        <w:pStyle w:val="a3"/>
        <w:numPr>
          <w:ilvl w:val="2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lastRenderedPageBreak/>
        <w:t>В случае если центральный склад-отправитель не поставит новый срок годности, последующая вакцинация данными флаконами ставится полностью под срыв.</w:t>
      </w:r>
    </w:p>
    <w:p w14:paraId="5E872FD1" w14:textId="77777777" w:rsidR="00AF5FFF" w:rsidRPr="007A7E21" w:rsidRDefault="00AF5FFF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Нанесение нового срока годности называется ДИНАМИЧЕСКОЙ МАРКИРОВКОЙ СРОКА ГОДНОСТИ!!!</w:t>
      </w:r>
    </w:p>
    <w:p w14:paraId="0877F63F" w14:textId="506C03B2" w:rsidR="00AF5FFF" w:rsidRPr="007A7E21" w:rsidRDefault="00AF5FFF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Вспомогательные материалы перераспределяются соответственно (Шприцы, иглы)</w:t>
      </w:r>
    </w:p>
    <w:p w14:paraId="790D896D" w14:textId="77777777" w:rsidR="00AF5FFF" w:rsidRPr="007A7E21" w:rsidRDefault="00AF5FFF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4BDF83" w14:textId="77777777" w:rsidR="00527B34" w:rsidRPr="007A7E21" w:rsidRDefault="00527B34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93EB90C" w14:textId="0CFDD02A" w:rsidR="00527B34" w:rsidRPr="007A7E21" w:rsidRDefault="00527B34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вакцин для перемещения с центрального склада на 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>областные</w:t>
      </w:r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47C19">
        <w:rPr>
          <w:rFonts w:ascii="Times New Roman" w:hAnsi="Times New Roman" w:cs="Times New Roman"/>
          <w:b/>
          <w:bCs/>
          <w:sz w:val="24"/>
          <w:szCs w:val="24"/>
        </w:rPr>
        <w:t xml:space="preserve">уровень 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>ПМ</w:t>
      </w:r>
      <w:r w:rsidR="00C01A2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26F32"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bookmarkStart w:id="0" w:name="_GoBack"/>
      <w:bookmarkEnd w:id="0"/>
    </w:p>
    <w:p w14:paraId="69A19CA7" w14:textId="77F84B8A" w:rsidR="00F26F32" w:rsidRPr="007C72EA" w:rsidRDefault="00F26F32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72EA">
        <w:rPr>
          <w:rFonts w:ascii="Times New Roman" w:hAnsi="Times New Roman" w:cs="Times New Roman"/>
          <w:sz w:val="24"/>
          <w:szCs w:val="24"/>
        </w:rPr>
        <w:t xml:space="preserve">Национальным складом готовится доставка в </w:t>
      </w:r>
      <w:proofErr w:type="spellStart"/>
      <w:r w:rsidRPr="007C72EA">
        <w:rPr>
          <w:rFonts w:ascii="Times New Roman" w:hAnsi="Times New Roman" w:cs="Times New Roman"/>
          <w:sz w:val="24"/>
          <w:szCs w:val="24"/>
        </w:rPr>
        <w:t>холодовом</w:t>
      </w:r>
      <w:proofErr w:type="spellEnd"/>
      <w:r w:rsidRPr="007C72EA">
        <w:rPr>
          <w:rFonts w:ascii="Times New Roman" w:hAnsi="Times New Roman" w:cs="Times New Roman"/>
          <w:sz w:val="24"/>
          <w:szCs w:val="24"/>
        </w:rPr>
        <w:t xml:space="preserve"> боксе +2+8С с применение пишущего температурного датчика.</w:t>
      </w:r>
    </w:p>
    <w:p w14:paraId="0B76F116" w14:textId="231833DE" w:rsidR="00F26F32" w:rsidRPr="007A7E21" w:rsidRDefault="00F26F32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Динамическая маркировка описана в пункте 7.</w:t>
      </w:r>
      <w:r w:rsidR="00780C98" w:rsidRPr="007A7E21">
        <w:rPr>
          <w:rFonts w:ascii="Times New Roman" w:hAnsi="Times New Roman" w:cs="Times New Roman"/>
          <w:sz w:val="24"/>
          <w:szCs w:val="24"/>
        </w:rPr>
        <w:t>3</w:t>
      </w:r>
      <w:r w:rsidRPr="007A7E21">
        <w:rPr>
          <w:rFonts w:ascii="Times New Roman" w:hAnsi="Times New Roman" w:cs="Times New Roman"/>
          <w:sz w:val="24"/>
          <w:szCs w:val="24"/>
        </w:rPr>
        <w:t>–7.4</w:t>
      </w:r>
    </w:p>
    <w:p w14:paraId="28B13D76" w14:textId="051DADE7" w:rsidR="00AF5FFF" w:rsidRPr="007A7E21" w:rsidRDefault="00AF5FFF" w:rsidP="00D6445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Вспомогательные материалы перераспределяются соответственно (Шприцы, иглы)</w:t>
      </w:r>
    </w:p>
    <w:p w14:paraId="228DC866" w14:textId="77777777" w:rsidR="00A50503" w:rsidRPr="007A7E21" w:rsidRDefault="00A50503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3F4C487" w14:textId="520B0337" w:rsidR="00F53400" w:rsidRPr="007A7E21" w:rsidRDefault="00A50503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Учёт расхода вакцин с центрального уровня</w:t>
      </w:r>
    </w:p>
    <w:p w14:paraId="56F7CF9D" w14:textId="63040CED" w:rsidR="009C27A8" w:rsidRPr="007A7E21" w:rsidRDefault="00A50503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После расхода вакцины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 xml:space="preserve"> с центрального склада необходимо немедленно внести данные в журнал движения вакцин согласно приложению 2 к Методическим рекомендациям «Проведение вакцинации населения против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Казахстан».</w:t>
      </w:r>
    </w:p>
    <w:p w14:paraId="40D05D6C" w14:textId="77777777" w:rsidR="00462EDA" w:rsidRPr="007A7E21" w:rsidRDefault="00462EDA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A224CA" w14:textId="77777777" w:rsidR="00946E82" w:rsidRPr="007A7E21" w:rsidRDefault="00B96D91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b/>
          <w:bCs/>
          <w:sz w:val="24"/>
          <w:szCs w:val="24"/>
        </w:rPr>
        <w:t>История документа</w:t>
      </w:r>
    </w:p>
    <w:p w14:paraId="5FA10E58" w14:textId="6E6A21C3" w:rsidR="00946E82" w:rsidRPr="007A7E21" w:rsidRDefault="00946E82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>V.1.1 - Первое издание</w:t>
      </w:r>
    </w:p>
    <w:p w14:paraId="789E2182" w14:textId="77777777" w:rsidR="00946E82" w:rsidRPr="007A7E21" w:rsidRDefault="00946E82" w:rsidP="00D6445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027D7B" w14:textId="524C8009" w:rsidR="00946E82" w:rsidRPr="007A7E21" w:rsidRDefault="00AF5FFF" w:rsidP="00D6445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E21">
        <w:rPr>
          <w:rFonts w:ascii="Times New Roman" w:hAnsi="Times New Roman" w:cs="Times New Roman"/>
          <w:b/>
          <w:bCs/>
          <w:sz w:val="24"/>
          <w:szCs w:val="24"/>
        </w:rPr>
        <w:t>Референтные</w:t>
      </w:r>
      <w:proofErr w:type="spellEnd"/>
      <w:r w:rsidRPr="007A7E21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документы:</w:t>
      </w:r>
    </w:p>
    <w:p w14:paraId="5BD8CB89" w14:textId="28027536" w:rsidR="00AF5FFF" w:rsidRPr="007A7E21" w:rsidRDefault="00AF5FFF" w:rsidP="00D64459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PGS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Handling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PP_CMR-CCR-0051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PP-CMR-GLB-0016) _RU _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(Брошюра по работе с сухим льдом, предоставленной производителем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Pfizer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);</w:t>
      </w:r>
    </w:p>
    <w:p w14:paraId="2A3F7F0A" w14:textId="58FE9955" w:rsidR="00AF5FFF" w:rsidRPr="007A7E21" w:rsidRDefault="00AF5FFF" w:rsidP="00D64459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E21">
        <w:rPr>
          <w:rFonts w:ascii="Times New Roman" w:hAnsi="Times New Roman" w:cs="Times New Roman"/>
          <w:sz w:val="24"/>
          <w:szCs w:val="24"/>
        </w:rPr>
        <w:t>PGSBrochure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PP-CMR-CCR-0050 PP-CMR-GLB-0015_RU_new (Брошюра по приёмке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термоконтейнеров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в вакциной </w:t>
      </w:r>
      <w:r w:rsidR="007C72EA">
        <w:rPr>
          <w:rFonts w:ascii="Times New Roman" w:hAnsi="Times New Roman" w:cs="Times New Roman"/>
          <w:sz w:val="24"/>
          <w:szCs w:val="24"/>
        </w:rPr>
        <w:t>КОМИРНАТИ</w:t>
      </w:r>
      <w:r w:rsidRPr="007A7E21">
        <w:rPr>
          <w:rFonts w:ascii="Times New Roman" w:hAnsi="Times New Roman" w:cs="Times New Roman"/>
          <w:sz w:val="24"/>
          <w:szCs w:val="24"/>
        </w:rPr>
        <w:t xml:space="preserve">, предоставленной производителем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Pfizer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);</w:t>
      </w:r>
    </w:p>
    <w:p w14:paraId="37A9F5B9" w14:textId="7BCFA07C" w:rsidR="00AF5FFF" w:rsidRPr="007A7E21" w:rsidRDefault="00AF5FFF" w:rsidP="00D64459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7E21">
        <w:rPr>
          <w:rFonts w:ascii="Times New Roman" w:hAnsi="Times New Roman" w:cs="Times New Roman"/>
          <w:sz w:val="24"/>
          <w:szCs w:val="24"/>
        </w:rPr>
        <w:t xml:space="preserve">Приложение 2 к Методическим рекомендациям «Проведение вакцинации населения против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мРНК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-вакциной «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Комирнати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7A7E21">
        <w:rPr>
          <w:rFonts w:ascii="Times New Roman" w:hAnsi="Times New Roman" w:cs="Times New Roman"/>
          <w:sz w:val="24"/>
          <w:szCs w:val="24"/>
        </w:rPr>
        <w:t>Пфайзер</w:t>
      </w:r>
      <w:proofErr w:type="spellEnd"/>
      <w:r w:rsidRPr="007A7E21">
        <w:rPr>
          <w:rFonts w:ascii="Times New Roman" w:hAnsi="Times New Roman" w:cs="Times New Roman"/>
          <w:sz w:val="24"/>
          <w:szCs w:val="24"/>
        </w:rPr>
        <w:t>, США) в Республике Казахстан»</w:t>
      </w:r>
    </w:p>
    <w:p w14:paraId="62093A0F" w14:textId="17053F39" w:rsidR="00946E82" w:rsidRPr="007A7E21" w:rsidRDefault="00946E82" w:rsidP="00291981">
      <w:pPr>
        <w:pStyle w:val="a3"/>
        <w:ind w:left="360"/>
      </w:pPr>
    </w:p>
    <w:p w14:paraId="3F572528" w14:textId="77777777" w:rsidR="00946E82" w:rsidRPr="007A7E21" w:rsidRDefault="00946E82" w:rsidP="00291981">
      <w:pPr>
        <w:pStyle w:val="a3"/>
        <w:ind w:left="360"/>
      </w:pPr>
    </w:p>
    <w:p w14:paraId="0AC034AE" w14:textId="0AB1A0CD" w:rsidR="003A4CF8" w:rsidRPr="007A7E21" w:rsidRDefault="003A4CF8" w:rsidP="00291981">
      <w:pPr>
        <w:pStyle w:val="a3"/>
        <w:ind w:left="360"/>
      </w:pPr>
    </w:p>
    <w:p w14:paraId="5B7284AE" w14:textId="5358E77E" w:rsidR="003A4CF8" w:rsidRPr="007A7E21" w:rsidRDefault="003A4CF8" w:rsidP="00291981">
      <w:pPr>
        <w:pStyle w:val="a3"/>
        <w:ind w:left="360"/>
      </w:pPr>
    </w:p>
    <w:p w14:paraId="14B5B647" w14:textId="77777777" w:rsidR="003A4CF8" w:rsidRPr="007A7E21" w:rsidRDefault="003A4CF8" w:rsidP="00291981">
      <w:pPr>
        <w:pStyle w:val="a3"/>
        <w:ind w:left="360"/>
        <w:rPr>
          <w:b/>
          <w:bCs/>
        </w:rPr>
      </w:pPr>
    </w:p>
    <w:p w14:paraId="28583A9A" w14:textId="1EB6326D" w:rsidR="007C33FE" w:rsidRPr="007A7E21" w:rsidRDefault="007C33FE" w:rsidP="00291981">
      <w:pPr>
        <w:rPr>
          <w:i/>
          <w:iCs/>
        </w:rPr>
      </w:pPr>
    </w:p>
    <w:sectPr w:rsidR="007C33FE" w:rsidRPr="007A7E21" w:rsidSect="00DF0F79">
      <w:headerReference w:type="default" r:id="rId8"/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47286" w14:textId="77777777" w:rsidR="00F71144" w:rsidRDefault="00F71144" w:rsidP="00C9369E">
      <w:pPr>
        <w:spacing w:after="0" w:line="240" w:lineRule="auto"/>
      </w:pPr>
      <w:r>
        <w:separator/>
      </w:r>
    </w:p>
  </w:endnote>
  <w:endnote w:type="continuationSeparator" w:id="0">
    <w:p w14:paraId="0F79198C" w14:textId="77777777" w:rsidR="00F71144" w:rsidRDefault="00F71144" w:rsidP="00C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1276"/>
      <w:gridCol w:w="2694"/>
      <w:gridCol w:w="992"/>
      <w:gridCol w:w="2268"/>
      <w:gridCol w:w="709"/>
      <w:gridCol w:w="2077"/>
    </w:tblGrid>
    <w:tr w:rsidR="00DF0F79" w14:paraId="1ED12575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3861F7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Разработано: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3B732760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BBA585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6DC63A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FE84AF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D91009B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4A7397C2" w14:textId="77777777" w:rsidTr="00DF0F79">
      <w:trPr>
        <w:trHeight w:val="245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896C99A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Проверено: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BC0F974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52EAF2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B0361F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1BD1E393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E1443A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  <w:tr w:rsidR="00DF0F79" w14:paraId="3554230E" w14:textId="77777777" w:rsidTr="00DF0F79">
      <w:trPr>
        <w:trHeight w:val="291"/>
      </w:trPr>
      <w:tc>
        <w:tcPr>
          <w:tcW w:w="1276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F91DB9F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Утверждено:</w:t>
          </w:r>
        </w:p>
      </w:tc>
      <w:tc>
        <w:tcPr>
          <w:tcW w:w="2694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A33D0D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992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669F0D7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Подпись:</w:t>
          </w:r>
        </w:p>
      </w:tc>
      <w:tc>
        <w:tcPr>
          <w:tcW w:w="2268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9494F21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C6D9BE6" w14:textId="77777777" w:rsidR="00443294" w:rsidRPr="00443294" w:rsidRDefault="00443294" w:rsidP="00443294">
          <w:pPr>
            <w:pStyle w:val="a6"/>
            <w:rPr>
              <w:sz w:val="18"/>
              <w:szCs w:val="18"/>
            </w:rPr>
          </w:pPr>
          <w:r w:rsidRPr="00443294">
            <w:rPr>
              <w:sz w:val="18"/>
              <w:szCs w:val="18"/>
            </w:rPr>
            <w:t>Дата:</w:t>
          </w:r>
        </w:p>
      </w:tc>
      <w:tc>
        <w:tcPr>
          <w:tcW w:w="2077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4402AA82" w14:textId="77777777" w:rsidR="00443294" w:rsidRPr="003946CD" w:rsidRDefault="00443294" w:rsidP="00443294">
          <w:pPr>
            <w:pStyle w:val="a6"/>
            <w:rPr>
              <w:sz w:val="16"/>
              <w:szCs w:val="16"/>
            </w:rPr>
          </w:pPr>
        </w:p>
      </w:tc>
    </w:tr>
  </w:tbl>
  <w:p w14:paraId="591725BF" w14:textId="354E606D" w:rsidR="00C9369E" w:rsidRPr="00443294" w:rsidRDefault="00C9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AD8A6" w14:textId="77777777" w:rsidR="00F71144" w:rsidRDefault="00F71144" w:rsidP="00C9369E">
      <w:pPr>
        <w:spacing w:after="0" w:line="240" w:lineRule="auto"/>
      </w:pPr>
      <w:r>
        <w:separator/>
      </w:r>
    </w:p>
  </w:footnote>
  <w:footnote w:type="continuationSeparator" w:id="0">
    <w:p w14:paraId="2301A30D" w14:textId="77777777" w:rsidR="00F71144" w:rsidRDefault="00F71144" w:rsidP="00C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Ind w:w="-714" w:type="dxa"/>
      <w:tblLook w:val="04A0" w:firstRow="1" w:lastRow="0" w:firstColumn="1" w:lastColumn="0" w:noHBand="0" w:noVBand="1"/>
    </w:tblPr>
    <w:tblGrid>
      <w:gridCol w:w="2630"/>
      <w:gridCol w:w="5315"/>
      <w:gridCol w:w="2047"/>
    </w:tblGrid>
    <w:tr w:rsidR="00957978" w14:paraId="1C90F271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650508BE" w14:textId="49B2DA39" w:rsidR="00957978" w:rsidRPr="006251B3" w:rsidRDefault="00957978" w:rsidP="00957978">
          <w:pPr>
            <w:rPr>
              <w:rFonts w:ascii="Arial" w:hAnsi="Arial" w:cs="Arial"/>
              <w:b/>
              <w:bCs/>
              <w:i/>
              <w:iCs/>
            </w:rPr>
          </w:pPr>
          <w:bookmarkStart w:id="1" w:name="_Hlk84935035"/>
          <w:r w:rsidRPr="006251B3">
            <w:rPr>
              <w:rFonts w:ascii="Arial" w:hAnsi="Arial" w:cs="Arial"/>
              <w:b/>
              <w:bCs/>
              <w:i/>
              <w:iCs/>
              <w:color w:val="FF0000"/>
            </w:rPr>
            <w:t>Использовать только на уровне</w:t>
          </w:r>
          <w:r w:rsidR="00202531">
            <w:rPr>
              <w:rFonts w:ascii="Arial" w:hAnsi="Arial" w:cs="Arial"/>
              <w:b/>
              <w:bCs/>
              <w:i/>
              <w:iCs/>
              <w:color w:val="FF0000"/>
            </w:rPr>
            <w:t xml:space="preserve"> центрального склада</w:t>
          </w:r>
          <w:r w:rsidRPr="006251B3">
            <w:rPr>
              <w:rFonts w:ascii="Arial" w:hAnsi="Arial" w:cs="Arial"/>
              <w:b/>
              <w:bCs/>
              <w:i/>
              <w:iCs/>
              <w:color w:val="FF0000"/>
            </w:rPr>
            <w:t>!!!</w:t>
          </w:r>
        </w:p>
      </w:tc>
      <w:tc>
        <w:tcPr>
          <w:tcW w:w="2023" w:type="dxa"/>
          <w:vMerge w:val="restart"/>
          <w:tcBorders>
            <w:top w:val="single" w:sz="4" w:space="0" w:color="4472C4" w:themeColor="accent1"/>
            <w:left w:val="single" w:sz="4" w:space="0" w:color="4472C4" w:themeColor="accent1"/>
            <w:right w:val="single" w:sz="4" w:space="0" w:color="4472C4" w:themeColor="accent1"/>
          </w:tcBorders>
        </w:tcPr>
        <w:p w14:paraId="0D2D43DB" w14:textId="77777777" w:rsidR="00957978" w:rsidRDefault="00957978" w:rsidP="00957978">
          <w:r>
            <w:object w:dxaOrig="1853" w:dyaOrig="1830" w14:anchorId="7A63E2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83.25pt" o:ole="">
                <v:imagedata r:id="rId1" o:title=""/>
              </v:shape>
              <o:OLEObject Type="Embed" ProgID="PBrush" ShapeID="_x0000_i1025" DrawAspect="Content" ObjectID="_1697550418" r:id="rId2"/>
            </w:object>
          </w:r>
        </w:p>
      </w:tc>
    </w:tr>
    <w:tr w:rsidR="00957978" w14:paraId="32753C67" w14:textId="77777777" w:rsidTr="00BA4BB2">
      <w:trPr>
        <w:trHeight w:val="174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7FB19045" w14:textId="402A32A3" w:rsidR="00957978" w:rsidRPr="006251B3" w:rsidRDefault="00957978" w:rsidP="00957978">
          <w:pPr>
            <w:rPr>
              <w:rFonts w:ascii="Arial" w:hAnsi="Arial" w:cs="Arial"/>
              <w:b/>
              <w:bCs/>
            </w:rPr>
          </w:pPr>
          <w:r w:rsidRPr="006251B3">
            <w:rPr>
              <w:rFonts w:ascii="Arial" w:hAnsi="Arial" w:cs="Arial"/>
              <w:b/>
              <w:bCs/>
            </w:rPr>
            <w:t>СОП: КУ</w:t>
          </w:r>
          <w:r w:rsidR="00202531">
            <w:rPr>
              <w:rFonts w:ascii="Arial" w:hAnsi="Arial" w:cs="Arial"/>
              <w:b/>
              <w:bCs/>
            </w:rPr>
            <w:t>1</w:t>
          </w:r>
          <w:r w:rsidRPr="006251B3">
            <w:rPr>
              <w:rFonts w:ascii="Arial" w:hAnsi="Arial" w:cs="Arial"/>
              <w:b/>
              <w:bCs/>
            </w:rPr>
            <w:t>.</w:t>
          </w:r>
          <w:r w:rsidR="00202531"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59F8A23F" w14:textId="77777777" w:rsidR="00957978" w:rsidRDefault="00957978" w:rsidP="00957978"/>
      </w:tc>
    </w:tr>
    <w:tr w:rsidR="00957978" w14:paraId="66A9434E" w14:textId="77777777" w:rsidTr="00BA4BB2">
      <w:trPr>
        <w:trHeight w:val="440"/>
      </w:trPr>
      <w:tc>
        <w:tcPr>
          <w:tcW w:w="7945" w:type="dxa"/>
          <w:gridSpan w:val="2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569B1C60" w14:textId="2A430855" w:rsidR="00957978" w:rsidRPr="006251B3" w:rsidRDefault="00957978" w:rsidP="00D64459">
          <w:pPr>
            <w:pStyle w:val="a4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Приём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и размещени</w:t>
          </w:r>
          <w:r w:rsidR="00134E3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е вакцины </w:t>
          </w:r>
          <w:r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К</w:t>
          </w:r>
          <w:r w:rsidR="00134E33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ОМИ</w:t>
          </w:r>
          <w:r w:rsidR="00D64459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Р</w:t>
          </w:r>
          <w:r w:rsidR="00134E33" w:rsidRPr="00D64459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НАТИ</w:t>
          </w:r>
          <w:r w:rsidRPr="006251B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на 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уровн</w:t>
          </w:r>
          <w:r w:rsid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>е</w:t>
          </w:r>
          <w:r w:rsidR="00134E33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центрального склада</w:t>
          </w:r>
          <w:r w:rsidR="00291981" w:rsidRPr="00291981">
            <w:rPr>
              <w:rFonts w:ascii="Arial" w:hAnsi="Arial" w:cs="Arial"/>
              <w:b/>
              <w:bCs/>
              <w:color w:val="4472C4" w:themeColor="accent1"/>
              <w:sz w:val="28"/>
              <w:szCs w:val="28"/>
            </w:rPr>
            <w:t xml:space="preserve"> 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right w:val="single" w:sz="4" w:space="0" w:color="4472C4" w:themeColor="accent1"/>
          </w:tcBorders>
        </w:tcPr>
        <w:p w14:paraId="179C6A5E" w14:textId="77777777" w:rsidR="00957978" w:rsidRDefault="00957978" w:rsidP="00957978"/>
      </w:tc>
    </w:tr>
    <w:tr w:rsidR="00957978" w14:paraId="723B0A5D" w14:textId="77777777" w:rsidTr="00BA4BB2">
      <w:trPr>
        <w:trHeight w:val="252"/>
      </w:trPr>
      <w:tc>
        <w:tcPr>
          <w:tcW w:w="2630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687F928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Версия: V.1.1</w:t>
          </w:r>
        </w:p>
      </w:tc>
      <w:tc>
        <w:tcPr>
          <w:tcW w:w="5315" w:type="dxa"/>
          <w:tc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296E23A3" w14:textId="77777777" w:rsidR="00957978" w:rsidRPr="006251B3" w:rsidRDefault="00957978" w:rsidP="00957978">
          <w:pPr>
            <w:rPr>
              <w:rFonts w:ascii="Arial" w:hAnsi="Arial" w:cs="Arial"/>
              <w:sz w:val="18"/>
              <w:szCs w:val="18"/>
            </w:rPr>
          </w:pPr>
          <w:r w:rsidRPr="006251B3">
            <w:rPr>
              <w:rFonts w:ascii="Arial" w:hAnsi="Arial" w:cs="Arial"/>
              <w:sz w:val="18"/>
              <w:szCs w:val="18"/>
            </w:rPr>
            <w:t>Дата вступления в силу:</w:t>
          </w:r>
        </w:p>
      </w:tc>
      <w:tc>
        <w:tcPr>
          <w:tcW w:w="2023" w:type="dxa"/>
          <w:vMerge/>
          <w:tcBorders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</w:tcBorders>
        </w:tcPr>
        <w:p w14:paraId="0159EF39" w14:textId="77777777" w:rsidR="00957978" w:rsidRDefault="00957978" w:rsidP="00957978"/>
      </w:tc>
    </w:tr>
    <w:bookmarkEnd w:id="1"/>
  </w:tbl>
  <w:p w14:paraId="0949F9A2" w14:textId="77777777" w:rsidR="008425AB" w:rsidRPr="008425AB" w:rsidRDefault="008425AB">
    <w:pPr>
      <w:pStyle w:val="a4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41D0"/>
    <w:multiLevelType w:val="hybridMultilevel"/>
    <w:tmpl w:val="F0BE679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182D3CC1"/>
    <w:multiLevelType w:val="hybridMultilevel"/>
    <w:tmpl w:val="DBD29A6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>
    <w:nsid w:val="27040AC3"/>
    <w:multiLevelType w:val="hybridMultilevel"/>
    <w:tmpl w:val="21309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BD3A9F"/>
    <w:multiLevelType w:val="hybridMultilevel"/>
    <w:tmpl w:val="4372B6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DE24AD"/>
    <w:multiLevelType w:val="hybridMultilevel"/>
    <w:tmpl w:val="2B58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F4765"/>
    <w:multiLevelType w:val="hybridMultilevel"/>
    <w:tmpl w:val="7298CF7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>
    <w:nsid w:val="46B72A5A"/>
    <w:multiLevelType w:val="hybridMultilevel"/>
    <w:tmpl w:val="EEE0A6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47084862"/>
    <w:multiLevelType w:val="multilevel"/>
    <w:tmpl w:val="1C52F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CA6207"/>
    <w:multiLevelType w:val="hybridMultilevel"/>
    <w:tmpl w:val="D086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007B9"/>
    <w:multiLevelType w:val="hybridMultilevel"/>
    <w:tmpl w:val="F81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3A"/>
    <w:rsid w:val="0001675C"/>
    <w:rsid w:val="00025A53"/>
    <w:rsid w:val="00047C19"/>
    <w:rsid w:val="000825EC"/>
    <w:rsid w:val="0008630E"/>
    <w:rsid w:val="000A2E33"/>
    <w:rsid w:val="000B4033"/>
    <w:rsid w:val="000D251E"/>
    <w:rsid w:val="000F49A5"/>
    <w:rsid w:val="00134E33"/>
    <w:rsid w:val="00136FDD"/>
    <w:rsid w:val="001775A8"/>
    <w:rsid w:val="001B6D94"/>
    <w:rsid w:val="001C5448"/>
    <w:rsid w:val="00202531"/>
    <w:rsid w:val="0020693B"/>
    <w:rsid w:val="00291981"/>
    <w:rsid w:val="002B68F8"/>
    <w:rsid w:val="002C6FE8"/>
    <w:rsid w:val="002D46E6"/>
    <w:rsid w:val="002D7720"/>
    <w:rsid w:val="00311928"/>
    <w:rsid w:val="0036366D"/>
    <w:rsid w:val="003844F6"/>
    <w:rsid w:val="003913B6"/>
    <w:rsid w:val="00392814"/>
    <w:rsid w:val="003A4CF8"/>
    <w:rsid w:val="003B49B4"/>
    <w:rsid w:val="003C6285"/>
    <w:rsid w:val="003E34F8"/>
    <w:rsid w:val="00403052"/>
    <w:rsid w:val="00437345"/>
    <w:rsid w:val="00441B78"/>
    <w:rsid w:val="00443294"/>
    <w:rsid w:val="00443BEB"/>
    <w:rsid w:val="004453F8"/>
    <w:rsid w:val="00462EDA"/>
    <w:rsid w:val="004632AD"/>
    <w:rsid w:val="004B65ED"/>
    <w:rsid w:val="00527B34"/>
    <w:rsid w:val="0058649A"/>
    <w:rsid w:val="005A56DC"/>
    <w:rsid w:val="005A7DCA"/>
    <w:rsid w:val="005C0307"/>
    <w:rsid w:val="005C538B"/>
    <w:rsid w:val="006035F3"/>
    <w:rsid w:val="00621E89"/>
    <w:rsid w:val="0065780F"/>
    <w:rsid w:val="006844E2"/>
    <w:rsid w:val="00690982"/>
    <w:rsid w:val="006A313C"/>
    <w:rsid w:val="006A32F6"/>
    <w:rsid w:val="006A77F1"/>
    <w:rsid w:val="006C00BF"/>
    <w:rsid w:val="006C5768"/>
    <w:rsid w:val="006D5C7F"/>
    <w:rsid w:val="006E3629"/>
    <w:rsid w:val="006F43A7"/>
    <w:rsid w:val="00704C88"/>
    <w:rsid w:val="0074685D"/>
    <w:rsid w:val="007648D9"/>
    <w:rsid w:val="00772A61"/>
    <w:rsid w:val="007751A7"/>
    <w:rsid w:val="00780C98"/>
    <w:rsid w:val="007973C7"/>
    <w:rsid w:val="007A6444"/>
    <w:rsid w:val="007A7E21"/>
    <w:rsid w:val="007B2C6F"/>
    <w:rsid w:val="007C33FE"/>
    <w:rsid w:val="007C69A7"/>
    <w:rsid w:val="007C72EA"/>
    <w:rsid w:val="00824CE5"/>
    <w:rsid w:val="00841E46"/>
    <w:rsid w:val="008425AB"/>
    <w:rsid w:val="008634D4"/>
    <w:rsid w:val="008C3560"/>
    <w:rsid w:val="008C3EEE"/>
    <w:rsid w:val="008E4A6A"/>
    <w:rsid w:val="00907172"/>
    <w:rsid w:val="0091211F"/>
    <w:rsid w:val="00946E82"/>
    <w:rsid w:val="00957978"/>
    <w:rsid w:val="0098347A"/>
    <w:rsid w:val="009B25D2"/>
    <w:rsid w:val="009B77E2"/>
    <w:rsid w:val="009C27A8"/>
    <w:rsid w:val="009E25A1"/>
    <w:rsid w:val="009E7EDB"/>
    <w:rsid w:val="00A33102"/>
    <w:rsid w:val="00A43564"/>
    <w:rsid w:val="00A50503"/>
    <w:rsid w:val="00A73D25"/>
    <w:rsid w:val="00A762B5"/>
    <w:rsid w:val="00A76966"/>
    <w:rsid w:val="00AF5FFF"/>
    <w:rsid w:val="00B104E9"/>
    <w:rsid w:val="00B20C99"/>
    <w:rsid w:val="00B26E2E"/>
    <w:rsid w:val="00B463ED"/>
    <w:rsid w:val="00B94184"/>
    <w:rsid w:val="00B96D91"/>
    <w:rsid w:val="00BA3AFB"/>
    <w:rsid w:val="00BA5756"/>
    <w:rsid w:val="00BD708B"/>
    <w:rsid w:val="00BE05AC"/>
    <w:rsid w:val="00BE2094"/>
    <w:rsid w:val="00C01A26"/>
    <w:rsid w:val="00C17C5C"/>
    <w:rsid w:val="00C218C4"/>
    <w:rsid w:val="00C21A3A"/>
    <w:rsid w:val="00C22674"/>
    <w:rsid w:val="00C4213F"/>
    <w:rsid w:val="00C57870"/>
    <w:rsid w:val="00C61CA6"/>
    <w:rsid w:val="00C9369E"/>
    <w:rsid w:val="00D40D32"/>
    <w:rsid w:val="00D64459"/>
    <w:rsid w:val="00DB422F"/>
    <w:rsid w:val="00DC0B80"/>
    <w:rsid w:val="00DE3CFE"/>
    <w:rsid w:val="00DF0F79"/>
    <w:rsid w:val="00DF3075"/>
    <w:rsid w:val="00E12CEC"/>
    <w:rsid w:val="00E2112C"/>
    <w:rsid w:val="00E268FA"/>
    <w:rsid w:val="00E355C8"/>
    <w:rsid w:val="00E3726F"/>
    <w:rsid w:val="00E74999"/>
    <w:rsid w:val="00F24C38"/>
    <w:rsid w:val="00F26F32"/>
    <w:rsid w:val="00F416D2"/>
    <w:rsid w:val="00F5268C"/>
    <w:rsid w:val="00F53400"/>
    <w:rsid w:val="00F71144"/>
    <w:rsid w:val="00FA6851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3E62E"/>
  <w15:chartTrackingRefBased/>
  <w15:docId w15:val="{96B744B4-8505-48E1-8AE6-7013999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1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69E"/>
  </w:style>
  <w:style w:type="paragraph" w:styleId="a6">
    <w:name w:val="footer"/>
    <w:basedOn w:val="a"/>
    <w:link w:val="a7"/>
    <w:uiPriority w:val="99"/>
    <w:unhideWhenUsed/>
    <w:rsid w:val="00C93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69E"/>
  </w:style>
  <w:style w:type="character" w:styleId="a8">
    <w:name w:val="Placeholder Text"/>
    <w:basedOn w:val="a0"/>
    <w:uiPriority w:val="99"/>
    <w:semiHidden/>
    <w:rsid w:val="00C9369E"/>
    <w:rPr>
      <w:color w:val="808080"/>
    </w:rPr>
  </w:style>
  <w:style w:type="table" w:styleId="a9">
    <w:name w:val="Table Grid"/>
    <w:basedOn w:val="a1"/>
    <w:uiPriority w:val="39"/>
    <w:rsid w:val="00443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aliases w:val="Heading 9 Char1"/>
    <w:basedOn w:val="a0"/>
    <w:uiPriority w:val="99"/>
    <w:unhideWhenUsed/>
    <w:rsid w:val="006844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44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44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44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4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139A-FDA1-4973-86DD-BF676E8D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LIUBARSKYI, Maksym</dc:creator>
  <cp:keywords/>
  <dc:description/>
  <cp:lastModifiedBy>User</cp:lastModifiedBy>
  <cp:revision>75</cp:revision>
  <cp:lastPrinted>2021-10-14T05:24:00Z</cp:lastPrinted>
  <dcterms:created xsi:type="dcterms:W3CDTF">2021-10-12T04:12:00Z</dcterms:created>
  <dcterms:modified xsi:type="dcterms:W3CDTF">2021-11-04T11:00:00Z</dcterms:modified>
</cp:coreProperties>
</file>